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12" w:rsidRPr="003C5A38" w:rsidRDefault="00143E12" w:rsidP="00143E12">
      <w:pPr>
        <w:jc w:val="center"/>
        <w:rPr>
          <w:rFonts w:ascii="Arial" w:hAnsi="Arial" w:cs="Arial"/>
        </w:rPr>
      </w:pPr>
    </w:p>
    <w:p w:rsidR="00143E12" w:rsidRPr="003C5A38" w:rsidRDefault="00143E12" w:rsidP="00675B42">
      <w:pPr>
        <w:pBdr>
          <w:top w:val="single" w:sz="4" w:space="1" w:color="auto"/>
          <w:left w:val="single" w:sz="4" w:space="4" w:color="auto"/>
          <w:bottom w:val="single" w:sz="4" w:space="1" w:color="auto"/>
          <w:right w:val="single" w:sz="4" w:space="4" w:color="auto"/>
        </w:pBdr>
        <w:shd w:val="clear" w:color="auto" w:fill="E0E0E0"/>
        <w:rPr>
          <w:rFonts w:ascii="Arial" w:hAnsi="Arial" w:cs="Arial"/>
        </w:rPr>
      </w:pPr>
      <w:r w:rsidRPr="003C5A38">
        <w:rPr>
          <w:rFonts w:ascii="Arial" w:hAnsi="Arial" w:cs="Arial"/>
          <w:b/>
          <w:bCs/>
          <w:u w:val="single"/>
        </w:rPr>
        <w:t>Goal</w:t>
      </w:r>
      <w:r w:rsidRPr="003C5A38">
        <w:rPr>
          <w:rFonts w:ascii="Arial" w:hAnsi="Arial" w:cs="Arial"/>
          <w:b/>
          <w:bCs/>
        </w:rPr>
        <w:t>:</w:t>
      </w:r>
      <w:r w:rsidRPr="003C5A38">
        <w:rPr>
          <w:rFonts w:ascii="Arial" w:hAnsi="Arial" w:cs="Arial"/>
        </w:rPr>
        <w:t xml:space="preserve">  To ensure that the context of continuing medical education</w:t>
      </w:r>
      <w:r w:rsidR="00BA37A6" w:rsidRPr="003C5A38">
        <w:rPr>
          <w:rFonts w:ascii="Arial" w:hAnsi="Arial" w:cs="Arial"/>
        </w:rPr>
        <w:t xml:space="preserve"> activities requesting credit for </w:t>
      </w:r>
      <w:r w:rsidR="00022412" w:rsidRPr="003C5A38">
        <w:rPr>
          <w:rFonts w:ascii="Arial" w:hAnsi="Arial" w:cs="Arial"/>
        </w:rPr>
        <w:t>ethics and</w:t>
      </w:r>
      <w:r w:rsidR="00D44875" w:rsidRPr="003C5A38">
        <w:rPr>
          <w:rFonts w:ascii="Arial" w:hAnsi="Arial" w:cs="Arial"/>
        </w:rPr>
        <w:t>/or</w:t>
      </w:r>
      <w:r w:rsidR="00022412" w:rsidRPr="003C5A38">
        <w:rPr>
          <w:rFonts w:ascii="Arial" w:hAnsi="Arial" w:cs="Arial"/>
        </w:rPr>
        <w:t xml:space="preserve"> professional responsibility </w:t>
      </w:r>
      <w:r w:rsidRPr="003C5A38">
        <w:rPr>
          <w:rFonts w:ascii="Arial" w:hAnsi="Arial" w:cs="Arial"/>
        </w:rPr>
        <w:t xml:space="preserve">is aligned </w:t>
      </w:r>
      <w:r w:rsidR="00022412" w:rsidRPr="003C5A38">
        <w:rPr>
          <w:rFonts w:ascii="Arial" w:hAnsi="Arial" w:cs="Arial"/>
        </w:rPr>
        <w:t>with Texas Medical Board (TMB) requirements for ethics and professional responsibility</w:t>
      </w:r>
      <w:r w:rsidR="003C5A38">
        <w:rPr>
          <w:rFonts w:ascii="Arial" w:hAnsi="Arial" w:cs="Arial"/>
        </w:rPr>
        <w:t>/pain management</w:t>
      </w:r>
      <w:r w:rsidR="00022412" w:rsidRPr="003C5A38">
        <w:rPr>
          <w:rFonts w:ascii="Arial" w:hAnsi="Arial" w:cs="Arial"/>
        </w:rPr>
        <w:t xml:space="preserve"> CME credit and the </w:t>
      </w:r>
      <w:r w:rsidR="00583327" w:rsidRPr="003C5A38">
        <w:rPr>
          <w:rFonts w:ascii="Arial" w:hAnsi="Arial" w:cs="Arial"/>
        </w:rPr>
        <w:t>American Medical Association (AMA) Principles of Medical Ethics.</w:t>
      </w:r>
    </w:p>
    <w:p w:rsidR="00451B22" w:rsidRPr="003C5A38" w:rsidRDefault="00451B22" w:rsidP="00BA37A6">
      <w:pPr>
        <w:pStyle w:val="Heading1"/>
        <w:rPr>
          <w:b w:val="0"/>
          <w:color w:val="auto"/>
          <w:sz w:val="24"/>
          <w:szCs w:val="24"/>
        </w:rPr>
      </w:pPr>
      <w:r w:rsidRPr="003C5A38">
        <w:rPr>
          <w:b w:val="0"/>
          <w:color w:val="auto"/>
          <w:sz w:val="24"/>
          <w:szCs w:val="24"/>
        </w:rPr>
        <w:t xml:space="preserve">The UTHSA Office of CME will </w:t>
      </w:r>
      <w:r w:rsidR="00022412" w:rsidRPr="003C5A38">
        <w:rPr>
          <w:b w:val="0"/>
          <w:color w:val="auto"/>
          <w:sz w:val="24"/>
          <w:szCs w:val="24"/>
        </w:rPr>
        <w:t xml:space="preserve">use the TMB requirements and </w:t>
      </w:r>
      <w:r w:rsidRPr="003C5A38">
        <w:rPr>
          <w:b w:val="0"/>
          <w:color w:val="auto"/>
          <w:sz w:val="24"/>
          <w:szCs w:val="24"/>
        </w:rPr>
        <w:t>AMA Principle</w:t>
      </w:r>
      <w:r w:rsidR="00022412" w:rsidRPr="003C5A38">
        <w:rPr>
          <w:b w:val="0"/>
          <w:color w:val="auto"/>
          <w:sz w:val="24"/>
          <w:szCs w:val="24"/>
        </w:rPr>
        <w:t>s</w:t>
      </w:r>
      <w:r w:rsidRPr="003C5A38">
        <w:rPr>
          <w:b w:val="0"/>
          <w:color w:val="auto"/>
          <w:sz w:val="24"/>
          <w:szCs w:val="24"/>
        </w:rPr>
        <w:t xml:space="preserve"> </w:t>
      </w:r>
      <w:r w:rsidR="00022412" w:rsidRPr="003C5A38">
        <w:rPr>
          <w:b w:val="0"/>
          <w:color w:val="auto"/>
          <w:sz w:val="24"/>
          <w:szCs w:val="24"/>
        </w:rPr>
        <w:t xml:space="preserve">as guidelines in </w:t>
      </w:r>
      <w:r w:rsidRPr="003C5A38">
        <w:rPr>
          <w:b w:val="0"/>
          <w:color w:val="auto"/>
          <w:sz w:val="24"/>
          <w:szCs w:val="24"/>
        </w:rPr>
        <w:t xml:space="preserve">reviewing and approving CME activities </w:t>
      </w:r>
      <w:r w:rsidR="00022412" w:rsidRPr="003C5A38">
        <w:rPr>
          <w:b w:val="0"/>
          <w:color w:val="auto"/>
          <w:sz w:val="24"/>
          <w:szCs w:val="24"/>
        </w:rPr>
        <w:t>for ethics and</w:t>
      </w:r>
      <w:r w:rsidR="00D44875" w:rsidRPr="003C5A38">
        <w:rPr>
          <w:b w:val="0"/>
          <w:color w:val="auto"/>
          <w:sz w:val="24"/>
          <w:szCs w:val="24"/>
        </w:rPr>
        <w:t>/or</w:t>
      </w:r>
      <w:r w:rsidR="00022412" w:rsidRPr="003C5A38">
        <w:rPr>
          <w:b w:val="0"/>
          <w:color w:val="auto"/>
          <w:sz w:val="24"/>
          <w:szCs w:val="24"/>
        </w:rPr>
        <w:t xml:space="preserve"> professional responsibility credit</w:t>
      </w:r>
      <w:r w:rsidRPr="003C5A38">
        <w:rPr>
          <w:b w:val="0"/>
          <w:color w:val="auto"/>
          <w:sz w:val="24"/>
          <w:szCs w:val="24"/>
        </w:rPr>
        <w:t>. They are as follows:</w:t>
      </w:r>
    </w:p>
    <w:p w:rsidR="00022412" w:rsidRPr="003C5A38" w:rsidRDefault="00022412" w:rsidP="00BA37A6">
      <w:pPr>
        <w:pStyle w:val="Heading1"/>
        <w:rPr>
          <w:b w:val="0"/>
          <w:color w:val="auto"/>
          <w:sz w:val="24"/>
          <w:szCs w:val="24"/>
        </w:rPr>
      </w:pPr>
      <w:r w:rsidRPr="003C5A38">
        <w:rPr>
          <w:color w:val="auto"/>
          <w:sz w:val="24"/>
          <w:szCs w:val="24"/>
        </w:rPr>
        <w:t>TMB Requirements</w:t>
      </w:r>
      <w:r w:rsidRPr="003C5A38">
        <w:rPr>
          <w:b w:val="0"/>
          <w:color w:val="auto"/>
          <w:sz w:val="24"/>
          <w:szCs w:val="24"/>
        </w:rPr>
        <w:t xml:space="preserve"> (</w:t>
      </w:r>
      <w:r w:rsidR="002C5033" w:rsidRPr="003C5A38">
        <w:rPr>
          <w:b w:val="0"/>
          <w:color w:val="auto"/>
          <w:sz w:val="24"/>
          <w:szCs w:val="24"/>
        </w:rPr>
        <w:t xml:space="preserve">From </w:t>
      </w:r>
      <w:r w:rsidRPr="003C5A38">
        <w:rPr>
          <w:b w:val="0"/>
          <w:color w:val="auto"/>
          <w:sz w:val="24"/>
          <w:szCs w:val="24"/>
        </w:rPr>
        <w:t>TMB Rule 166.2</w:t>
      </w:r>
      <w:r w:rsidR="00D44875" w:rsidRPr="003C5A38">
        <w:rPr>
          <w:b w:val="0"/>
          <w:color w:val="auto"/>
          <w:sz w:val="24"/>
          <w:szCs w:val="24"/>
        </w:rPr>
        <w:t xml:space="preserve">; effective </w:t>
      </w:r>
      <w:r w:rsidR="00005063" w:rsidRPr="003C5A38">
        <w:rPr>
          <w:b w:val="0"/>
          <w:color w:val="auto"/>
          <w:sz w:val="24"/>
          <w:szCs w:val="24"/>
        </w:rPr>
        <w:t>September 2020</w:t>
      </w:r>
      <w:r w:rsidRPr="003C5A38">
        <w:rPr>
          <w:b w:val="0"/>
          <w:color w:val="auto"/>
          <w:sz w:val="24"/>
          <w:szCs w:val="24"/>
        </w:rPr>
        <w:t>)</w:t>
      </w:r>
    </w:p>
    <w:p w:rsidR="002C5033" w:rsidRPr="003C5A38" w:rsidRDefault="002C5033" w:rsidP="002C5033">
      <w:pPr>
        <w:pStyle w:val="Heading3"/>
        <w:rPr>
          <w:rFonts w:ascii="Arial" w:hAnsi="Arial" w:cs="Arial"/>
          <w:sz w:val="24"/>
          <w:szCs w:val="24"/>
        </w:rPr>
      </w:pPr>
      <w:bookmarkStart w:id="0" w:name="_Toc265661698"/>
      <w:r w:rsidRPr="003C5A38">
        <w:rPr>
          <w:rFonts w:ascii="Arial" w:hAnsi="Arial" w:cs="Arial"/>
          <w:sz w:val="24"/>
          <w:szCs w:val="24"/>
        </w:rPr>
        <w:t>§166.2. Continuing Medical Education.</w:t>
      </w:r>
      <w:bookmarkEnd w:id="0"/>
    </w:p>
    <w:p w:rsidR="00005063" w:rsidRPr="003C5A38" w:rsidRDefault="00005063" w:rsidP="00005063">
      <w:pPr>
        <w:pStyle w:val="NormalWeb"/>
        <w:rPr>
          <w:rFonts w:ascii="Arial" w:hAnsi="Arial" w:cs="Arial"/>
        </w:rPr>
      </w:pPr>
      <w:r w:rsidRPr="003C5A38">
        <w:rPr>
          <w:rFonts w:ascii="Arial" w:hAnsi="Arial" w:cs="Arial"/>
        </w:rPr>
        <w:t xml:space="preserve">As a prerequisite for physician registration, practitioners are required to complete continuing medical education.  Current requirements for physicians </w:t>
      </w:r>
      <w:proofErr w:type="gramStart"/>
      <w:r w:rsidRPr="003C5A38">
        <w:rPr>
          <w:rFonts w:ascii="Arial" w:hAnsi="Arial" w:cs="Arial"/>
        </w:rPr>
        <w:t>are summarized</w:t>
      </w:r>
      <w:proofErr w:type="gramEnd"/>
      <w:r w:rsidRPr="003C5A38">
        <w:rPr>
          <w:rFonts w:ascii="Arial" w:hAnsi="Arial" w:cs="Arial"/>
        </w:rPr>
        <w:t xml:space="preserve"> below. If you would like to review the current rule, these requirements are currently listed Board rule 166.2 available on our website </w:t>
      </w:r>
      <w:proofErr w:type="gramStart"/>
      <w:r w:rsidRPr="003C5A38">
        <w:rPr>
          <w:rFonts w:ascii="Arial" w:hAnsi="Arial" w:cs="Arial"/>
        </w:rPr>
        <w:t>at:</w:t>
      </w:r>
      <w:proofErr w:type="gramEnd"/>
      <w:r w:rsidRPr="003C5A38">
        <w:rPr>
          <w:rFonts w:ascii="Arial" w:hAnsi="Arial" w:cs="Arial"/>
        </w:rPr>
        <w:t> </w:t>
      </w:r>
      <w:hyperlink r:id="rId7" w:tgtFrame="_blank" w:history="1">
        <w:r w:rsidRPr="003C5A38">
          <w:rPr>
            <w:rFonts w:ascii="Arial" w:hAnsi="Arial" w:cs="Arial"/>
            <w:color w:val="0000FF"/>
            <w:u w:val="single"/>
          </w:rPr>
          <w:t>http://www.tmb.state.tx.us/page/board-rules</w:t>
        </w:r>
      </w:hyperlink>
    </w:p>
    <w:p w:rsidR="00005063" w:rsidRPr="00005063" w:rsidRDefault="00005063" w:rsidP="00005063">
      <w:pPr>
        <w:spacing w:before="100" w:beforeAutospacing="1" w:after="100" w:afterAutospacing="1"/>
        <w:rPr>
          <w:rFonts w:ascii="Arial" w:hAnsi="Arial" w:cs="Arial"/>
        </w:rPr>
      </w:pPr>
      <w:r w:rsidRPr="00005063">
        <w:rPr>
          <w:rFonts w:ascii="Arial" w:hAnsi="Arial" w:cs="Arial"/>
        </w:rPr>
        <w:t>Physicians need to complete at least 48 credits of continuing medical education every 24 months (</w:t>
      </w:r>
      <w:proofErr w:type="gramStart"/>
      <w:r w:rsidRPr="00005063">
        <w:rPr>
          <w:rFonts w:ascii="Arial" w:hAnsi="Arial" w:cs="Arial"/>
        </w:rPr>
        <w:t>24 month</w:t>
      </w:r>
      <w:proofErr w:type="gramEnd"/>
      <w:r w:rsidRPr="00005063">
        <w:rPr>
          <w:rFonts w:ascii="Arial" w:hAnsi="Arial" w:cs="Arial"/>
        </w:rPr>
        <w:t xml:space="preserve"> timeline is in relation to the biennial registration period, not the calendar year). At least half of these hours must be in formal, category I or 1A courses. A physician must report during registration if she or he has completed the required CME.  However, newly licensed physicians are exempt from the CME requirement the first time they register.</w:t>
      </w:r>
    </w:p>
    <w:p w:rsidR="00005063" w:rsidRPr="00005063" w:rsidRDefault="00005063" w:rsidP="00005063">
      <w:pPr>
        <w:spacing w:before="100" w:beforeAutospacing="1" w:after="270"/>
        <w:outlineLvl w:val="2"/>
        <w:rPr>
          <w:rFonts w:ascii="Arial" w:hAnsi="Arial" w:cs="Arial"/>
          <w:b/>
          <w:bCs/>
        </w:rPr>
      </w:pPr>
      <w:r w:rsidRPr="00005063">
        <w:rPr>
          <w:rFonts w:ascii="Arial" w:hAnsi="Arial" w:cs="Arial"/>
          <w:b/>
          <w:bCs/>
        </w:rPr>
        <w:t xml:space="preserve">Documentation of CE courses </w:t>
      </w:r>
      <w:proofErr w:type="gramStart"/>
      <w:r w:rsidRPr="00005063">
        <w:rPr>
          <w:rFonts w:ascii="Arial" w:hAnsi="Arial" w:cs="Arial"/>
          <w:b/>
          <w:bCs/>
        </w:rPr>
        <w:t>shall be made</w:t>
      </w:r>
      <w:proofErr w:type="gramEnd"/>
      <w:r w:rsidRPr="00005063">
        <w:rPr>
          <w:rFonts w:ascii="Arial" w:hAnsi="Arial" w:cs="Arial"/>
          <w:b/>
          <w:bCs/>
        </w:rPr>
        <w:t xml:space="preserve"> available to the Board upon request, but should not be submitted with the registration. Random audits </w:t>
      </w:r>
      <w:proofErr w:type="gramStart"/>
      <w:r w:rsidRPr="00005063">
        <w:rPr>
          <w:rFonts w:ascii="Arial" w:hAnsi="Arial" w:cs="Arial"/>
          <w:b/>
          <w:bCs/>
        </w:rPr>
        <w:t>will be made</w:t>
      </w:r>
      <w:proofErr w:type="gramEnd"/>
      <w:r w:rsidRPr="00005063">
        <w:rPr>
          <w:rFonts w:ascii="Arial" w:hAnsi="Arial" w:cs="Arial"/>
          <w:b/>
          <w:bCs/>
        </w:rPr>
        <w:t xml:space="preserve"> to assure compliance. </w:t>
      </w:r>
    </w:p>
    <w:p w:rsidR="00005063" w:rsidRPr="00005063" w:rsidRDefault="00005063" w:rsidP="00005063">
      <w:pPr>
        <w:spacing w:before="100" w:beforeAutospacing="1" w:after="100" w:afterAutospacing="1"/>
        <w:outlineLvl w:val="2"/>
        <w:rPr>
          <w:rFonts w:ascii="Arial" w:hAnsi="Arial" w:cs="Arial"/>
          <w:b/>
          <w:bCs/>
        </w:rPr>
      </w:pPr>
      <w:r w:rsidRPr="00005063">
        <w:rPr>
          <w:rFonts w:ascii="Arial" w:hAnsi="Arial" w:cs="Arial"/>
          <w:b/>
          <w:bCs/>
        </w:rPr>
        <w:t>Physician CME Requirements (per biennium)</w:t>
      </w:r>
    </w:p>
    <w:p w:rsidR="00005063" w:rsidRPr="00005063" w:rsidRDefault="00005063" w:rsidP="00005063">
      <w:pPr>
        <w:spacing w:before="100" w:beforeAutospacing="1" w:after="100" w:afterAutospacing="1"/>
        <w:outlineLvl w:val="3"/>
        <w:rPr>
          <w:rFonts w:ascii="Arial" w:hAnsi="Arial" w:cs="Arial"/>
          <w:b/>
          <w:bCs/>
        </w:rPr>
      </w:pPr>
      <w:proofErr w:type="gramStart"/>
      <w:r w:rsidRPr="00005063">
        <w:rPr>
          <w:rFonts w:ascii="Arial" w:hAnsi="Arial" w:cs="Arial"/>
          <w:b/>
          <w:bCs/>
        </w:rPr>
        <w:t>24</w:t>
      </w:r>
      <w:proofErr w:type="gramEnd"/>
      <w:r w:rsidRPr="00005063">
        <w:rPr>
          <w:rFonts w:ascii="Arial" w:hAnsi="Arial" w:cs="Arial"/>
          <w:b/>
          <w:bCs/>
        </w:rPr>
        <w:t xml:space="preserve"> Formal Category 1 or 1A hours:</w:t>
      </w:r>
    </w:p>
    <w:p w:rsidR="00005063" w:rsidRPr="00005063" w:rsidRDefault="00005063" w:rsidP="00005063">
      <w:pPr>
        <w:numPr>
          <w:ilvl w:val="0"/>
          <w:numId w:val="9"/>
        </w:numPr>
        <w:spacing w:before="100" w:beforeAutospacing="1" w:after="100" w:afterAutospacing="1"/>
        <w:rPr>
          <w:rFonts w:ascii="Arial" w:hAnsi="Arial" w:cs="Arial"/>
        </w:rPr>
      </w:pPr>
      <w:r w:rsidRPr="00005063">
        <w:rPr>
          <w:rFonts w:ascii="Arial" w:hAnsi="Arial" w:cs="Arial"/>
        </w:rPr>
        <w:t>courses designated for AMA/PRA Category 1 credit by a CME sponsor accredited by ACCME (Accreditation Council for CME) or state medical society recognized by ACCME;</w:t>
      </w:r>
    </w:p>
    <w:p w:rsidR="00005063" w:rsidRPr="00005063" w:rsidRDefault="00005063" w:rsidP="00005063">
      <w:pPr>
        <w:numPr>
          <w:ilvl w:val="0"/>
          <w:numId w:val="9"/>
        </w:numPr>
        <w:spacing w:before="100" w:beforeAutospacing="1" w:after="100" w:afterAutospacing="1"/>
        <w:rPr>
          <w:rFonts w:ascii="Arial" w:hAnsi="Arial" w:cs="Arial"/>
        </w:rPr>
      </w:pPr>
      <w:r w:rsidRPr="00005063">
        <w:rPr>
          <w:rFonts w:ascii="Arial" w:hAnsi="Arial" w:cs="Arial"/>
        </w:rPr>
        <w:t>approved for credit by American Academy of Family Physicians;</w:t>
      </w:r>
    </w:p>
    <w:p w:rsidR="00005063" w:rsidRPr="00005063" w:rsidRDefault="00005063" w:rsidP="00005063">
      <w:pPr>
        <w:numPr>
          <w:ilvl w:val="0"/>
          <w:numId w:val="9"/>
        </w:numPr>
        <w:spacing w:before="100" w:beforeAutospacing="1" w:after="100" w:afterAutospacing="1"/>
        <w:rPr>
          <w:rFonts w:ascii="Arial" w:hAnsi="Arial" w:cs="Arial"/>
        </w:rPr>
      </w:pPr>
      <w:r w:rsidRPr="00005063">
        <w:rPr>
          <w:rFonts w:ascii="Arial" w:hAnsi="Arial" w:cs="Arial"/>
        </w:rPr>
        <w:t>designated for AOA Category 1-A credit; or</w:t>
      </w:r>
    </w:p>
    <w:p w:rsidR="00005063" w:rsidRPr="00005063" w:rsidRDefault="00005063" w:rsidP="00005063">
      <w:pPr>
        <w:numPr>
          <w:ilvl w:val="0"/>
          <w:numId w:val="9"/>
        </w:numPr>
        <w:spacing w:before="100" w:beforeAutospacing="1" w:after="100" w:afterAutospacing="1"/>
        <w:rPr>
          <w:rFonts w:ascii="Arial" w:hAnsi="Arial" w:cs="Arial"/>
        </w:rPr>
      </w:pPr>
      <w:proofErr w:type="gramStart"/>
      <w:r w:rsidRPr="00005063">
        <w:rPr>
          <w:rFonts w:ascii="Arial" w:hAnsi="Arial" w:cs="Arial"/>
        </w:rPr>
        <w:t>approved</w:t>
      </w:r>
      <w:proofErr w:type="gramEnd"/>
      <w:r w:rsidRPr="00005063">
        <w:rPr>
          <w:rFonts w:ascii="Arial" w:hAnsi="Arial" w:cs="Arial"/>
        </w:rPr>
        <w:t xml:space="preserve"> by TMA based on standards established by AMA for its Physician's Recognition Award.</w:t>
      </w:r>
    </w:p>
    <w:p w:rsidR="005D2B90" w:rsidRDefault="005D2B90" w:rsidP="005D2B90">
      <w:pPr>
        <w:spacing w:before="100" w:beforeAutospacing="1" w:after="100" w:afterAutospacing="1"/>
        <w:rPr>
          <w:rFonts w:ascii="Arial" w:hAnsi="Arial" w:cs="Arial"/>
        </w:rPr>
      </w:pPr>
    </w:p>
    <w:p w:rsidR="00005063" w:rsidRPr="00005063" w:rsidRDefault="00005063" w:rsidP="005D2B90">
      <w:pPr>
        <w:spacing w:before="100" w:beforeAutospacing="1" w:after="100" w:afterAutospacing="1"/>
        <w:rPr>
          <w:rFonts w:ascii="Arial" w:hAnsi="Arial" w:cs="Arial"/>
          <w:b/>
          <w:bCs/>
        </w:rPr>
      </w:pPr>
      <w:r w:rsidRPr="00005063">
        <w:rPr>
          <w:rFonts w:ascii="Arial" w:hAnsi="Arial" w:cs="Arial"/>
        </w:rPr>
        <w:lastRenderedPageBreak/>
        <w:t> </w:t>
      </w:r>
      <w:r w:rsidRPr="00005063">
        <w:rPr>
          <w:rFonts w:ascii="Arial" w:hAnsi="Arial" w:cs="Arial"/>
          <w:b/>
          <w:bCs/>
        </w:rPr>
        <w:t>Medical Ethics and/or Professional Responsibility</w:t>
      </w:r>
    </w:p>
    <w:p w:rsidR="00005063" w:rsidRPr="00005063" w:rsidRDefault="00005063" w:rsidP="00005063">
      <w:pPr>
        <w:numPr>
          <w:ilvl w:val="0"/>
          <w:numId w:val="10"/>
        </w:numPr>
        <w:spacing w:before="100" w:beforeAutospacing="1" w:after="100" w:afterAutospacing="1"/>
        <w:rPr>
          <w:rFonts w:ascii="Arial" w:hAnsi="Arial" w:cs="Arial"/>
        </w:rPr>
      </w:pPr>
      <w:r w:rsidRPr="003C5A38">
        <w:rPr>
          <w:rFonts w:ascii="Arial" w:hAnsi="Arial" w:cs="Arial"/>
          <w:b/>
          <w:bCs/>
        </w:rPr>
        <w:t xml:space="preserve">At least </w:t>
      </w:r>
      <w:proofErr w:type="gramStart"/>
      <w:r w:rsidRPr="003C5A38">
        <w:rPr>
          <w:rFonts w:ascii="Arial" w:hAnsi="Arial" w:cs="Arial"/>
          <w:b/>
          <w:bCs/>
        </w:rPr>
        <w:t>2</w:t>
      </w:r>
      <w:proofErr w:type="gramEnd"/>
      <w:r w:rsidRPr="003C5A38">
        <w:rPr>
          <w:rFonts w:ascii="Arial" w:hAnsi="Arial" w:cs="Arial"/>
          <w:b/>
          <w:bCs/>
        </w:rPr>
        <w:t xml:space="preserve"> of the 24 formal hours must involve the study of medical ethics and/or professional responsibility.</w:t>
      </w:r>
      <w:r w:rsidRPr="00005063">
        <w:rPr>
          <w:rFonts w:ascii="Arial" w:hAnsi="Arial" w:cs="Arial"/>
        </w:rPr>
        <w:t> Professional responsibility includes but is not limited to courses in: Risk management, Domestic Abuse</w:t>
      </w:r>
      <w:proofErr w:type="gramStart"/>
      <w:r w:rsidRPr="00005063">
        <w:rPr>
          <w:rFonts w:ascii="Arial" w:hAnsi="Arial" w:cs="Arial"/>
        </w:rPr>
        <w:t>;</w:t>
      </w:r>
      <w:proofErr w:type="gramEnd"/>
      <w:r w:rsidRPr="00005063">
        <w:rPr>
          <w:rFonts w:ascii="Arial" w:hAnsi="Arial" w:cs="Arial"/>
        </w:rPr>
        <w:t xml:space="preserve"> or Child Abuse. Formal courses </w:t>
      </w:r>
      <w:proofErr w:type="gramStart"/>
      <w:r w:rsidRPr="00005063">
        <w:rPr>
          <w:rFonts w:ascii="Arial" w:hAnsi="Arial" w:cs="Arial"/>
        </w:rPr>
        <w:t>must be approved</w:t>
      </w:r>
      <w:proofErr w:type="gramEnd"/>
      <w:r w:rsidRPr="00005063">
        <w:rPr>
          <w:rFonts w:ascii="Arial" w:hAnsi="Arial" w:cs="Arial"/>
        </w:rPr>
        <w:t xml:space="preserve"> for ethics or professional responsibility credit by the accrediting agency.  </w:t>
      </w:r>
    </w:p>
    <w:p w:rsidR="00005063" w:rsidRPr="00005063" w:rsidRDefault="00005063" w:rsidP="00005063">
      <w:pPr>
        <w:numPr>
          <w:ilvl w:val="0"/>
          <w:numId w:val="10"/>
        </w:numPr>
        <w:spacing w:before="100" w:beforeAutospacing="1" w:after="100" w:afterAutospacing="1"/>
        <w:rPr>
          <w:rFonts w:ascii="Arial" w:hAnsi="Arial" w:cs="Arial"/>
        </w:rPr>
      </w:pPr>
      <w:r w:rsidRPr="00005063">
        <w:rPr>
          <w:rFonts w:ascii="Arial" w:hAnsi="Arial" w:cs="Arial"/>
        </w:rPr>
        <w:t>Please note that during the October 14, 2016 Full Board meeting, agenda item – </w:t>
      </w:r>
      <w:r w:rsidRPr="003C5A38">
        <w:rPr>
          <w:rFonts w:ascii="Arial" w:hAnsi="Arial" w:cs="Arial"/>
          <w:b/>
          <w:bCs/>
        </w:rPr>
        <w:t>“9.  Discussion, recommendation, and possible action regarding Board approval of CME for medical ethics “was considered.</w:t>
      </w:r>
      <w:r w:rsidRPr="00005063">
        <w:rPr>
          <w:rFonts w:ascii="Arial" w:hAnsi="Arial" w:cs="Arial"/>
        </w:rPr>
        <w:t>  After discussion, the Board approved to eliminate the process for board approval of CME for medical ethics. </w:t>
      </w:r>
      <w:r w:rsidRPr="003C5A38">
        <w:rPr>
          <w:rFonts w:ascii="Arial" w:hAnsi="Arial" w:cs="Arial"/>
          <w:b/>
          <w:bCs/>
        </w:rPr>
        <w:t xml:space="preserve"> This DID NOT eliminate the requirement for the </w:t>
      </w:r>
      <w:proofErr w:type="gramStart"/>
      <w:r w:rsidRPr="003C5A38">
        <w:rPr>
          <w:rFonts w:ascii="Arial" w:hAnsi="Arial" w:cs="Arial"/>
          <w:b/>
          <w:bCs/>
        </w:rPr>
        <w:t>2</w:t>
      </w:r>
      <w:proofErr w:type="gramEnd"/>
      <w:r w:rsidRPr="003C5A38">
        <w:rPr>
          <w:rFonts w:ascii="Arial" w:hAnsi="Arial" w:cs="Arial"/>
          <w:b/>
          <w:bCs/>
        </w:rPr>
        <w:t xml:space="preserve"> formal hours in medical ethics and/or personal development listed above.  This change eliminated only the process for TMB ethics designation of courses.  Those courses previously designated by the TMB for ethics credit </w:t>
      </w:r>
      <w:proofErr w:type="gramStart"/>
      <w:r w:rsidRPr="003C5A38">
        <w:rPr>
          <w:rFonts w:ascii="Arial" w:hAnsi="Arial" w:cs="Arial"/>
          <w:b/>
          <w:bCs/>
        </w:rPr>
        <w:t>were accepted</w:t>
      </w:r>
      <w:proofErr w:type="gramEnd"/>
      <w:r w:rsidRPr="003C5A38">
        <w:rPr>
          <w:rFonts w:ascii="Arial" w:hAnsi="Arial" w:cs="Arial"/>
          <w:b/>
          <w:bCs/>
        </w:rPr>
        <w:t xml:space="preserve"> through the expiration date of their approval.</w:t>
      </w:r>
      <w:r w:rsidRPr="00005063">
        <w:rPr>
          <w:rFonts w:ascii="Arial" w:hAnsi="Arial" w:cs="Arial"/>
        </w:rPr>
        <w:t>  Board meeting minutes are available for review in the </w:t>
      </w:r>
      <w:hyperlink r:id="rId8" w:history="1">
        <w:r w:rsidRPr="003C5A38">
          <w:rPr>
            <w:rFonts w:ascii="Arial" w:hAnsi="Arial" w:cs="Arial"/>
            <w:color w:val="0000FF"/>
            <w:u w:val="single"/>
          </w:rPr>
          <w:t>Publications</w:t>
        </w:r>
      </w:hyperlink>
      <w:r w:rsidRPr="00005063">
        <w:rPr>
          <w:rFonts w:ascii="Arial" w:hAnsi="Arial" w:cs="Arial"/>
        </w:rPr>
        <w:t> section of our website, located under “Agency” by Board and date of meeting</w:t>
      </w:r>
    </w:p>
    <w:p w:rsidR="00005063" w:rsidRPr="00005063" w:rsidRDefault="00005063" w:rsidP="00B6649D">
      <w:pPr>
        <w:spacing w:before="100" w:beforeAutospacing="1" w:after="100" w:afterAutospacing="1"/>
        <w:rPr>
          <w:rFonts w:ascii="Arial" w:hAnsi="Arial" w:cs="Arial"/>
          <w:b/>
          <w:bCs/>
        </w:rPr>
      </w:pPr>
      <w:r w:rsidRPr="00005063">
        <w:rPr>
          <w:rFonts w:ascii="Arial" w:hAnsi="Arial" w:cs="Arial"/>
        </w:rPr>
        <w:t> </w:t>
      </w:r>
      <w:r w:rsidRPr="00005063">
        <w:rPr>
          <w:rFonts w:ascii="Arial" w:hAnsi="Arial" w:cs="Arial"/>
          <w:b/>
          <w:bCs/>
        </w:rPr>
        <w:t>Pain Management and the Prescription of Opioids</w:t>
      </w:r>
    </w:p>
    <w:p w:rsidR="00005063" w:rsidRPr="00005063" w:rsidRDefault="00005063" w:rsidP="00005063">
      <w:pPr>
        <w:numPr>
          <w:ilvl w:val="0"/>
          <w:numId w:val="11"/>
        </w:numPr>
        <w:spacing w:before="100" w:beforeAutospacing="1" w:after="100" w:afterAutospacing="1"/>
        <w:rPr>
          <w:rFonts w:ascii="Arial" w:hAnsi="Arial" w:cs="Arial"/>
        </w:rPr>
      </w:pPr>
      <w:r w:rsidRPr="003C5A38">
        <w:rPr>
          <w:rFonts w:ascii="Arial" w:hAnsi="Arial" w:cs="Arial"/>
          <w:b/>
          <w:bCs/>
        </w:rPr>
        <w:t>At least 2 of the 24 formal hours must involve the study of the following topics: </w:t>
      </w:r>
    </w:p>
    <w:p w:rsidR="004A5EAF" w:rsidRPr="00005063" w:rsidRDefault="00005063" w:rsidP="004A5EAF">
      <w:pPr>
        <w:numPr>
          <w:ilvl w:val="0"/>
          <w:numId w:val="18"/>
        </w:numPr>
        <w:spacing w:before="120" w:after="100" w:afterAutospacing="1"/>
        <w:rPr>
          <w:rFonts w:ascii="Arial" w:hAnsi="Arial" w:cs="Arial"/>
        </w:rPr>
      </w:pPr>
      <w:r w:rsidRPr="003C5A38">
        <w:rPr>
          <w:rFonts w:ascii="Arial" w:hAnsi="Arial" w:cs="Arial"/>
          <w:b/>
          <w:bCs/>
        </w:rPr>
        <w:t>best practices, alternative treatment options, and multi-modal approaches to pain management</w:t>
      </w:r>
      <w:r w:rsidRPr="00005063">
        <w:rPr>
          <w:rFonts w:ascii="Arial" w:hAnsi="Arial" w:cs="Arial"/>
        </w:rPr>
        <w:t> that may include physical therapy, psychotherapy, and other treatments;</w:t>
      </w:r>
    </w:p>
    <w:p w:rsidR="00005063" w:rsidRPr="00005063" w:rsidRDefault="00005063" w:rsidP="004A5EAF">
      <w:pPr>
        <w:numPr>
          <w:ilvl w:val="0"/>
          <w:numId w:val="18"/>
        </w:numPr>
        <w:spacing w:before="120" w:after="120"/>
        <w:rPr>
          <w:rFonts w:ascii="Arial" w:hAnsi="Arial" w:cs="Arial"/>
        </w:rPr>
      </w:pPr>
      <w:r w:rsidRPr="003C5A38">
        <w:rPr>
          <w:rFonts w:ascii="Arial" w:hAnsi="Arial" w:cs="Arial"/>
          <w:b/>
          <w:bCs/>
        </w:rPr>
        <w:t>safe and effective pain management related to the prescription of opioids and other controlled substances, including education regarding:</w:t>
      </w:r>
    </w:p>
    <w:p w:rsidR="00005063" w:rsidRPr="00005063" w:rsidRDefault="00005063" w:rsidP="004A5EAF">
      <w:pPr>
        <w:numPr>
          <w:ilvl w:val="0"/>
          <w:numId w:val="20"/>
        </w:numPr>
        <w:spacing w:after="120"/>
        <w:rPr>
          <w:rFonts w:ascii="Arial" w:hAnsi="Arial" w:cs="Arial"/>
        </w:rPr>
      </w:pPr>
      <w:r w:rsidRPr="00005063">
        <w:rPr>
          <w:rFonts w:ascii="Arial" w:hAnsi="Arial" w:cs="Arial"/>
        </w:rPr>
        <w:t>standards of care;</w:t>
      </w:r>
    </w:p>
    <w:p w:rsidR="00005063" w:rsidRPr="00005063" w:rsidRDefault="00005063" w:rsidP="004A5EAF">
      <w:pPr>
        <w:numPr>
          <w:ilvl w:val="0"/>
          <w:numId w:val="20"/>
        </w:numPr>
        <w:spacing w:before="120" w:after="120"/>
        <w:rPr>
          <w:rFonts w:ascii="Arial" w:hAnsi="Arial" w:cs="Arial"/>
        </w:rPr>
      </w:pPr>
      <w:r w:rsidRPr="00005063">
        <w:rPr>
          <w:rFonts w:ascii="Arial" w:hAnsi="Arial" w:cs="Arial"/>
        </w:rPr>
        <w:t>identification of drug-seeking behavior in patients; and</w:t>
      </w:r>
    </w:p>
    <w:p w:rsidR="004A5EAF" w:rsidRPr="003C5A38" w:rsidRDefault="00005063" w:rsidP="004A5EAF">
      <w:pPr>
        <w:numPr>
          <w:ilvl w:val="0"/>
          <w:numId w:val="20"/>
        </w:numPr>
        <w:spacing w:before="100" w:beforeAutospacing="1" w:after="100" w:afterAutospacing="1"/>
        <w:rPr>
          <w:rFonts w:ascii="Arial" w:hAnsi="Arial" w:cs="Arial"/>
        </w:rPr>
      </w:pPr>
      <w:r w:rsidRPr="00005063">
        <w:rPr>
          <w:rFonts w:ascii="Arial" w:hAnsi="Arial" w:cs="Arial"/>
        </w:rPr>
        <w:t xml:space="preserve">effectively communicating with patients regarding the prescription of an opioid or </w:t>
      </w:r>
      <w:r w:rsidR="004A5EAF" w:rsidRPr="003C5A38">
        <w:rPr>
          <w:rFonts w:ascii="Arial" w:hAnsi="Arial" w:cs="Arial"/>
        </w:rPr>
        <w:t>other controlled substances; and</w:t>
      </w:r>
    </w:p>
    <w:p w:rsidR="00005063" w:rsidRPr="00005063" w:rsidRDefault="00005063" w:rsidP="004A5EAF">
      <w:pPr>
        <w:numPr>
          <w:ilvl w:val="0"/>
          <w:numId w:val="19"/>
        </w:numPr>
        <w:spacing w:before="100" w:beforeAutospacing="1" w:after="100" w:afterAutospacing="1"/>
        <w:ind w:left="1800"/>
        <w:rPr>
          <w:rFonts w:ascii="Arial" w:hAnsi="Arial" w:cs="Arial"/>
        </w:rPr>
      </w:pPr>
      <w:proofErr w:type="gramStart"/>
      <w:r w:rsidRPr="003C5A38">
        <w:rPr>
          <w:rFonts w:ascii="Arial" w:hAnsi="Arial" w:cs="Arial"/>
          <w:b/>
          <w:bCs/>
        </w:rPr>
        <w:t>prescribing</w:t>
      </w:r>
      <w:proofErr w:type="gramEnd"/>
      <w:r w:rsidRPr="003C5A38">
        <w:rPr>
          <w:rFonts w:ascii="Arial" w:hAnsi="Arial" w:cs="Arial"/>
          <w:b/>
          <w:bCs/>
        </w:rPr>
        <w:t xml:space="preserve"> and monitoring of controlled substances.</w:t>
      </w:r>
    </w:p>
    <w:p w:rsidR="00005063" w:rsidRPr="00005063" w:rsidRDefault="00005063" w:rsidP="00005063">
      <w:pPr>
        <w:numPr>
          <w:ilvl w:val="0"/>
          <w:numId w:val="12"/>
        </w:numPr>
        <w:spacing w:before="100" w:beforeAutospacing="1" w:after="100" w:afterAutospacing="1"/>
        <w:rPr>
          <w:rFonts w:ascii="Arial" w:hAnsi="Arial" w:cs="Arial"/>
        </w:rPr>
      </w:pPr>
      <w:r w:rsidRPr="003C5A38">
        <w:rPr>
          <w:rFonts w:ascii="Arial" w:hAnsi="Arial" w:cs="Arial"/>
          <w:b/>
          <w:bCs/>
        </w:rPr>
        <w:t>These formal hours maybe credited towards</w:t>
      </w:r>
    </w:p>
    <w:p w:rsidR="00005063" w:rsidRPr="00005063" w:rsidRDefault="00005063" w:rsidP="0046334D">
      <w:pPr>
        <w:numPr>
          <w:ilvl w:val="0"/>
          <w:numId w:val="21"/>
        </w:numPr>
        <w:spacing w:before="120" w:after="120"/>
        <w:rPr>
          <w:rFonts w:ascii="Arial" w:hAnsi="Arial" w:cs="Arial"/>
        </w:rPr>
      </w:pPr>
      <w:r w:rsidRPr="003C5A38">
        <w:rPr>
          <w:rFonts w:ascii="Arial" w:hAnsi="Arial" w:cs="Arial"/>
          <w:b/>
          <w:bCs/>
        </w:rPr>
        <w:t>the requirements for medical ethics or professional responsibility for any physician, or</w:t>
      </w:r>
      <w:bookmarkStart w:id="1" w:name="_GoBack"/>
      <w:bookmarkEnd w:id="1"/>
    </w:p>
    <w:p w:rsidR="00005063" w:rsidRPr="00005063" w:rsidRDefault="00005063" w:rsidP="0046334D">
      <w:pPr>
        <w:numPr>
          <w:ilvl w:val="0"/>
          <w:numId w:val="21"/>
        </w:numPr>
        <w:spacing w:before="120" w:after="120"/>
        <w:rPr>
          <w:rFonts w:ascii="Arial" w:hAnsi="Arial" w:cs="Arial"/>
        </w:rPr>
      </w:pPr>
      <w:proofErr w:type="gramStart"/>
      <w:r w:rsidRPr="003C5A38">
        <w:rPr>
          <w:rFonts w:ascii="Arial" w:hAnsi="Arial" w:cs="Arial"/>
          <w:b/>
          <w:bCs/>
        </w:rPr>
        <w:lastRenderedPageBreak/>
        <w:t>the</w:t>
      </w:r>
      <w:proofErr w:type="gramEnd"/>
      <w:r w:rsidRPr="003C5A38">
        <w:rPr>
          <w:rFonts w:ascii="Arial" w:hAnsi="Arial" w:cs="Arial"/>
          <w:b/>
          <w:bCs/>
        </w:rPr>
        <w:t xml:space="preserve"> 10 hours of pain management continuing education required for those physicians practicing in pain clinics (see info below under “Additional Requirements”.</w:t>
      </w:r>
    </w:p>
    <w:p w:rsidR="00005063" w:rsidRPr="00005063" w:rsidRDefault="00005063" w:rsidP="00005063">
      <w:pPr>
        <w:numPr>
          <w:ilvl w:val="0"/>
          <w:numId w:val="13"/>
        </w:numPr>
        <w:spacing w:before="100" w:beforeAutospacing="1" w:after="100" w:afterAutospacing="1"/>
        <w:rPr>
          <w:rFonts w:ascii="Arial" w:hAnsi="Arial" w:cs="Arial"/>
        </w:rPr>
      </w:pPr>
      <w:r w:rsidRPr="003C5A38">
        <w:rPr>
          <w:rFonts w:ascii="Arial" w:hAnsi="Arial" w:cs="Arial"/>
          <w:b/>
          <w:bCs/>
        </w:rPr>
        <w:t>This requirement applies to the renewal of a license on or after September 1, 2020.</w:t>
      </w:r>
    </w:p>
    <w:p w:rsidR="00005063" w:rsidRPr="00005063" w:rsidRDefault="00005063" w:rsidP="0046334D">
      <w:pPr>
        <w:spacing w:before="100" w:beforeAutospacing="1" w:after="100" w:afterAutospacing="1"/>
        <w:rPr>
          <w:rFonts w:ascii="Arial" w:hAnsi="Arial" w:cs="Arial"/>
          <w:b/>
          <w:bCs/>
        </w:rPr>
      </w:pPr>
      <w:r w:rsidRPr="00005063">
        <w:rPr>
          <w:rFonts w:ascii="Arial" w:hAnsi="Arial" w:cs="Arial"/>
        </w:rPr>
        <w:t> </w:t>
      </w:r>
      <w:r w:rsidRPr="00005063">
        <w:rPr>
          <w:rFonts w:ascii="Arial" w:hAnsi="Arial" w:cs="Arial"/>
          <w:b/>
          <w:bCs/>
        </w:rPr>
        <w:t>Human Trafficking</w:t>
      </w:r>
    </w:p>
    <w:p w:rsidR="00005063" w:rsidRPr="00005063" w:rsidRDefault="00005063" w:rsidP="00005063">
      <w:pPr>
        <w:numPr>
          <w:ilvl w:val="0"/>
          <w:numId w:val="14"/>
        </w:numPr>
        <w:spacing w:before="100" w:beforeAutospacing="1" w:after="100" w:afterAutospacing="1"/>
        <w:rPr>
          <w:rFonts w:ascii="Arial" w:hAnsi="Arial" w:cs="Arial"/>
        </w:rPr>
      </w:pPr>
      <w:r w:rsidRPr="003C5A38">
        <w:rPr>
          <w:rFonts w:ascii="Arial" w:hAnsi="Arial" w:cs="Arial"/>
          <w:b/>
          <w:bCs/>
        </w:rPr>
        <w:t xml:space="preserve">As part of the 24 formal </w:t>
      </w:r>
      <w:proofErr w:type="spellStart"/>
      <w:r w:rsidRPr="003C5A38">
        <w:rPr>
          <w:rFonts w:ascii="Arial" w:hAnsi="Arial" w:cs="Arial"/>
          <w:b/>
          <w:bCs/>
        </w:rPr>
        <w:t>hrs</w:t>
      </w:r>
      <w:proofErr w:type="spellEnd"/>
      <w:r w:rsidRPr="003C5A38">
        <w:rPr>
          <w:rFonts w:ascii="Arial" w:hAnsi="Arial" w:cs="Arial"/>
          <w:b/>
          <w:bCs/>
        </w:rPr>
        <w:t xml:space="preserve"> required, a course in human trafficking prevention </w:t>
      </w:r>
      <w:proofErr w:type="gramStart"/>
      <w:r w:rsidRPr="003C5A38">
        <w:rPr>
          <w:rFonts w:ascii="Arial" w:hAnsi="Arial" w:cs="Arial"/>
          <w:b/>
          <w:bCs/>
        </w:rPr>
        <w:t>must be completed</w:t>
      </w:r>
      <w:proofErr w:type="gramEnd"/>
      <w:r w:rsidRPr="003C5A38">
        <w:rPr>
          <w:rFonts w:ascii="Arial" w:hAnsi="Arial" w:cs="Arial"/>
          <w:b/>
          <w:bCs/>
        </w:rPr>
        <w:t>.</w:t>
      </w:r>
    </w:p>
    <w:p w:rsidR="00005063" w:rsidRPr="00005063" w:rsidRDefault="00005063" w:rsidP="0046334D">
      <w:pPr>
        <w:spacing w:before="100" w:beforeAutospacing="1" w:after="100" w:afterAutospacing="1"/>
        <w:ind w:left="720"/>
        <w:rPr>
          <w:rFonts w:ascii="Arial" w:hAnsi="Arial" w:cs="Arial"/>
        </w:rPr>
      </w:pPr>
      <w:r w:rsidRPr="003C5A38">
        <w:rPr>
          <w:rFonts w:ascii="Arial" w:hAnsi="Arial" w:cs="Arial"/>
          <w:b/>
          <w:bCs/>
        </w:rPr>
        <w:t>• </w:t>
      </w:r>
      <w:r w:rsidRPr="00005063">
        <w:rPr>
          <w:rFonts w:ascii="Arial" w:hAnsi="Arial" w:cs="Arial"/>
        </w:rPr>
        <w:t>The course must be approved by HHSC, and</w:t>
      </w:r>
    </w:p>
    <w:p w:rsidR="00005063" w:rsidRPr="00005063" w:rsidRDefault="00005063" w:rsidP="0046334D">
      <w:pPr>
        <w:spacing w:before="100" w:beforeAutospacing="1" w:after="100" w:afterAutospacing="1"/>
        <w:ind w:left="720"/>
        <w:rPr>
          <w:rFonts w:ascii="Arial" w:hAnsi="Arial" w:cs="Arial"/>
        </w:rPr>
      </w:pPr>
      <w:r w:rsidRPr="003C5A38">
        <w:rPr>
          <w:rFonts w:ascii="Arial" w:hAnsi="Arial" w:cs="Arial"/>
          <w:b/>
          <w:bCs/>
        </w:rPr>
        <w:t>• </w:t>
      </w:r>
      <w:r w:rsidRPr="00005063">
        <w:rPr>
          <w:rFonts w:ascii="Arial" w:hAnsi="Arial" w:cs="Arial"/>
        </w:rPr>
        <w:t>The course maybe credited towards the requirements for medical ethics or professional responsibility for any physician.</w:t>
      </w:r>
    </w:p>
    <w:p w:rsidR="00CC0112" w:rsidRPr="00005063" w:rsidRDefault="00005063" w:rsidP="00CC0112">
      <w:pPr>
        <w:numPr>
          <w:ilvl w:val="0"/>
          <w:numId w:val="22"/>
        </w:numPr>
        <w:spacing w:before="120"/>
        <w:rPr>
          <w:rFonts w:ascii="Arial" w:hAnsi="Arial" w:cs="Arial"/>
        </w:rPr>
      </w:pPr>
      <w:r w:rsidRPr="00005063">
        <w:rPr>
          <w:rFonts w:ascii="Arial" w:hAnsi="Arial" w:cs="Arial"/>
        </w:rPr>
        <w:t>See HHSC's </w:t>
      </w:r>
      <w:hyperlink r:id="rId9" w:history="1">
        <w:r w:rsidRPr="003C5A38">
          <w:rPr>
            <w:rFonts w:ascii="Arial" w:hAnsi="Arial" w:cs="Arial"/>
            <w:color w:val="0000FF"/>
            <w:u w:val="single"/>
          </w:rPr>
          <w:t>Health Care Practitioner Human Trafficking Training page</w:t>
        </w:r>
      </w:hyperlink>
      <w:r w:rsidRPr="00005063">
        <w:rPr>
          <w:rFonts w:ascii="Arial" w:hAnsi="Arial" w:cs="Arial"/>
        </w:rPr>
        <w:t> to access the free course that satisfies these requirements, and for more information about this requirement.</w:t>
      </w:r>
    </w:p>
    <w:p w:rsidR="00005063" w:rsidRPr="00005063" w:rsidRDefault="00005063" w:rsidP="00CC0112">
      <w:pPr>
        <w:numPr>
          <w:ilvl w:val="0"/>
          <w:numId w:val="22"/>
        </w:numPr>
        <w:spacing w:before="120"/>
        <w:rPr>
          <w:rFonts w:ascii="Arial" w:hAnsi="Arial" w:cs="Arial"/>
        </w:rPr>
      </w:pPr>
      <w:r w:rsidRPr="003C5A38">
        <w:rPr>
          <w:rFonts w:ascii="Arial" w:hAnsi="Arial" w:cs="Arial"/>
          <w:b/>
          <w:bCs/>
        </w:rPr>
        <w:t>This requirement applies to the renewal of a license on or after September 1, 2020.</w:t>
      </w:r>
    </w:p>
    <w:p w:rsidR="00005063" w:rsidRPr="00005063" w:rsidRDefault="00005063" w:rsidP="00005063">
      <w:pPr>
        <w:spacing w:before="100" w:beforeAutospacing="1" w:after="100" w:afterAutospacing="1"/>
        <w:outlineLvl w:val="3"/>
        <w:rPr>
          <w:rFonts w:ascii="Arial" w:hAnsi="Arial" w:cs="Arial"/>
          <w:b/>
          <w:bCs/>
        </w:rPr>
      </w:pPr>
      <w:proofErr w:type="gramStart"/>
      <w:r w:rsidRPr="003C5A38">
        <w:rPr>
          <w:rFonts w:ascii="Arial" w:hAnsi="Arial" w:cs="Arial"/>
          <w:b/>
          <w:bCs/>
        </w:rPr>
        <w:t>24</w:t>
      </w:r>
      <w:proofErr w:type="gramEnd"/>
      <w:r w:rsidRPr="003C5A38">
        <w:rPr>
          <w:rFonts w:ascii="Arial" w:hAnsi="Arial" w:cs="Arial"/>
          <w:b/>
          <w:bCs/>
        </w:rPr>
        <w:t xml:space="preserve"> Informal Hours:</w:t>
      </w:r>
    </w:p>
    <w:p w:rsidR="00005063" w:rsidRPr="00005063" w:rsidRDefault="00005063" w:rsidP="00005063">
      <w:pPr>
        <w:numPr>
          <w:ilvl w:val="0"/>
          <w:numId w:val="16"/>
        </w:numPr>
        <w:spacing w:before="100" w:beforeAutospacing="1" w:after="100" w:afterAutospacing="1"/>
        <w:rPr>
          <w:rFonts w:ascii="Arial" w:hAnsi="Arial" w:cs="Arial"/>
        </w:rPr>
      </w:pPr>
      <w:r w:rsidRPr="00005063">
        <w:rPr>
          <w:rFonts w:ascii="Arial" w:hAnsi="Arial" w:cs="Arial"/>
        </w:rPr>
        <w:t>Composed of informal self-study, attendance at hospital lectures</w:t>
      </w:r>
    </w:p>
    <w:p w:rsidR="00005063" w:rsidRPr="00005063" w:rsidRDefault="00005063" w:rsidP="00005063">
      <w:pPr>
        <w:numPr>
          <w:ilvl w:val="0"/>
          <w:numId w:val="16"/>
        </w:numPr>
        <w:spacing w:before="100" w:beforeAutospacing="1" w:after="100" w:afterAutospacing="1"/>
        <w:rPr>
          <w:rFonts w:ascii="Arial" w:hAnsi="Arial" w:cs="Arial"/>
        </w:rPr>
      </w:pPr>
      <w:proofErr w:type="gramStart"/>
      <w:r w:rsidRPr="00005063">
        <w:rPr>
          <w:rFonts w:ascii="Arial" w:hAnsi="Arial" w:cs="Arial"/>
        </w:rPr>
        <w:t>or</w:t>
      </w:r>
      <w:proofErr w:type="gramEnd"/>
      <w:r w:rsidRPr="00005063">
        <w:rPr>
          <w:rFonts w:ascii="Arial" w:hAnsi="Arial" w:cs="Arial"/>
        </w:rPr>
        <w:t xml:space="preserve"> grand rounds not approved for formal CME or case conferences and shall be recorded in a manner easily transmitted to the board.</w:t>
      </w:r>
    </w:p>
    <w:p w:rsidR="00005063" w:rsidRPr="00005063" w:rsidRDefault="00005063" w:rsidP="00005063">
      <w:pPr>
        <w:spacing w:before="100" w:beforeAutospacing="1" w:after="100" w:afterAutospacing="1"/>
        <w:rPr>
          <w:rFonts w:ascii="Arial" w:hAnsi="Arial" w:cs="Arial"/>
        </w:rPr>
      </w:pPr>
      <w:r w:rsidRPr="00005063">
        <w:rPr>
          <w:rFonts w:ascii="Arial" w:hAnsi="Arial" w:cs="Arial"/>
        </w:rPr>
        <w:t xml:space="preserve">There is a maximum of 48 total excess credit hours that </w:t>
      </w:r>
      <w:proofErr w:type="gramStart"/>
      <w:r w:rsidRPr="00005063">
        <w:rPr>
          <w:rFonts w:ascii="Arial" w:hAnsi="Arial" w:cs="Arial"/>
        </w:rPr>
        <w:t>may be carried</w:t>
      </w:r>
      <w:proofErr w:type="gramEnd"/>
      <w:r w:rsidRPr="00005063">
        <w:rPr>
          <w:rFonts w:ascii="Arial" w:hAnsi="Arial" w:cs="Arial"/>
        </w:rPr>
        <w:t xml:space="preserve"> forward and a limit of two years from the date of the registration following the period during which the hours were earned. Excess hours </w:t>
      </w:r>
      <w:proofErr w:type="gramStart"/>
      <w:r w:rsidRPr="00005063">
        <w:rPr>
          <w:rFonts w:ascii="Arial" w:hAnsi="Arial" w:cs="Arial"/>
        </w:rPr>
        <w:t>are applied/reported</w:t>
      </w:r>
      <w:proofErr w:type="gramEnd"/>
      <w:r w:rsidRPr="00005063">
        <w:rPr>
          <w:rFonts w:ascii="Arial" w:hAnsi="Arial" w:cs="Arial"/>
        </w:rPr>
        <w:t xml:space="preserve"> according to their Category.  </w:t>
      </w:r>
    </w:p>
    <w:p w:rsidR="00005063" w:rsidRPr="00005063" w:rsidRDefault="00005063" w:rsidP="00005063">
      <w:pPr>
        <w:spacing w:before="100" w:beforeAutospacing="1" w:after="100" w:afterAutospacing="1"/>
        <w:rPr>
          <w:rFonts w:ascii="Arial" w:hAnsi="Arial" w:cs="Arial"/>
        </w:rPr>
      </w:pPr>
      <w:r w:rsidRPr="00005063">
        <w:rPr>
          <w:rFonts w:ascii="Arial" w:hAnsi="Arial" w:cs="Arial"/>
        </w:rPr>
        <w:t> </w:t>
      </w:r>
      <w:r w:rsidRPr="003C5A38">
        <w:rPr>
          <w:rFonts w:ascii="Arial" w:hAnsi="Arial" w:cs="Arial"/>
          <w:b/>
          <w:bCs/>
        </w:rPr>
        <w:t xml:space="preserve">Formal </w:t>
      </w:r>
      <w:proofErr w:type="spellStart"/>
      <w:r w:rsidRPr="003C5A38">
        <w:rPr>
          <w:rFonts w:ascii="Arial" w:hAnsi="Arial" w:cs="Arial"/>
          <w:b/>
          <w:bCs/>
        </w:rPr>
        <w:t>hrs</w:t>
      </w:r>
      <w:proofErr w:type="spellEnd"/>
      <w:r w:rsidRPr="003C5A38">
        <w:rPr>
          <w:rFonts w:ascii="Arial" w:hAnsi="Arial" w:cs="Arial"/>
          <w:b/>
          <w:bCs/>
        </w:rPr>
        <w:t xml:space="preserve"> in the following categories </w:t>
      </w:r>
      <w:proofErr w:type="gramStart"/>
      <w:r w:rsidRPr="003C5A38">
        <w:rPr>
          <w:rFonts w:ascii="Arial" w:hAnsi="Arial" w:cs="Arial"/>
          <w:b/>
          <w:bCs/>
        </w:rPr>
        <w:t>may NOT be carried</w:t>
      </w:r>
      <w:proofErr w:type="gramEnd"/>
      <w:r w:rsidRPr="003C5A38">
        <w:rPr>
          <w:rFonts w:ascii="Arial" w:hAnsi="Arial" w:cs="Arial"/>
          <w:b/>
          <w:bCs/>
        </w:rPr>
        <w:t xml:space="preserve"> forward at this time, and must be acquired each biennium:</w:t>
      </w:r>
    </w:p>
    <w:p w:rsidR="00005063" w:rsidRPr="00005063" w:rsidRDefault="00005063" w:rsidP="00005063">
      <w:pPr>
        <w:numPr>
          <w:ilvl w:val="0"/>
          <w:numId w:val="17"/>
        </w:numPr>
        <w:spacing w:before="100" w:beforeAutospacing="1" w:after="100" w:afterAutospacing="1"/>
        <w:rPr>
          <w:rFonts w:ascii="Arial" w:hAnsi="Arial" w:cs="Arial"/>
        </w:rPr>
      </w:pPr>
      <w:r w:rsidRPr="00005063">
        <w:rPr>
          <w:rFonts w:ascii="Arial" w:hAnsi="Arial" w:cs="Arial"/>
        </w:rPr>
        <w:t>Medical Ethics and/or Professional Responsibility, and</w:t>
      </w:r>
    </w:p>
    <w:p w:rsidR="00005063" w:rsidRPr="00005063" w:rsidRDefault="00005063" w:rsidP="00005063">
      <w:pPr>
        <w:numPr>
          <w:ilvl w:val="0"/>
          <w:numId w:val="17"/>
        </w:numPr>
        <w:spacing w:before="100" w:beforeAutospacing="1" w:after="100" w:afterAutospacing="1"/>
        <w:rPr>
          <w:rFonts w:ascii="Arial" w:hAnsi="Arial" w:cs="Arial"/>
        </w:rPr>
      </w:pPr>
      <w:r w:rsidRPr="00005063">
        <w:rPr>
          <w:rFonts w:ascii="Arial" w:hAnsi="Arial" w:cs="Arial"/>
        </w:rPr>
        <w:t>Pain Management and the Prescription of Opioids</w:t>
      </w:r>
    </w:p>
    <w:p w:rsidR="00D44875" w:rsidRPr="003C5A38" w:rsidRDefault="00D44875" w:rsidP="00005063">
      <w:pPr>
        <w:pStyle w:val="PlainText"/>
        <w:jc w:val="both"/>
        <w:rPr>
          <w:rFonts w:ascii="Arial" w:hAnsi="Arial" w:cs="Arial"/>
          <w:sz w:val="24"/>
          <w:szCs w:val="24"/>
        </w:rPr>
      </w:pPr>
    </w:p>
    <w:p w:rsidR="005D2B90" w:rsidRDefault="005D2B90" w:rsidP="00B26597">
      <w:pPr>
        <w:widowControl w:val="0"/>
        <w:kinsoku w:val="0"/>
        <w:overflowPunct w:val="0"/>
        <w:autoSpaceDE w:val="0"/>
        <w:autoSpaceDN w:val="0"/>
        <w:adjustRightInd w:val="0"/>
        <w:spacing w:before="1"/>
        <w:ind w:left="100" w:right="303"/>
        <w:rPr>
          <w:rFonts w:ascii="Arial" w:hAnsi="Arial" w:cs="Arial"/>
          <w:b/>
          <w:bCs/>
        </w:rPr>
      </w:pPr>
    </w:p>
    <w:p w:rsidR="005D2B90" w:rsidRDefault="005D2B90" w:rsidP="00B26597">
      <w:pPr>
        <w:widowControl w:val="0"/>
        <w:kinsoku w:val="0"/>
        <w:overflowPunct w:val="0"/>
        <w:autoSpaceDE w:val="0"/>
        <w:autoSpaceDN w:val="0"/>
        <w:adjustRightInd w:val="0"/>
        <w:spacing w:before="1"/>
        <w:ind w:left="100" w:right="303"/>
        <w:rPr>
          <w:rFonts w:ascii="Arial" w:hAnsi="Arial" w:cs="Arial"/>
          <w:b/>
          <w:bCs/>
        </w:rPr>
      </w:pPr>
    </w:p>
    <w:p w:rsidR="005D2B90" w:rsidRDefault="005D2B90" w:rsidP="00B26597">
      <w:pPr>
        <w:widowControl w:val="0"/>
        <w:kinsoku w:val="0"/>
        <w:overflowPunct w:val="0"/>
        <w:autoSpaceDE w:val="0"/>
        <w:autoSpaceDN w:val="0"/>
        <w:adjustRightInd w:val="0"/>
        <w:spacing w:before="1"/>
        <w:ind w:left="100" w:right="303"/>
        <w:rPr>
          <w:rFonts w:ascii="Arial" w:hAnsi="Arial" w:cs="Arial"/>
          <w:b/>
          <w:bCs/>
        </w:rPr>
      </w:pPr>
    </w:p>
    <w:p w:rsidR="00B26597" w:rsidRPr="003C5A38" w:rsidRDefault="00B26597" w:rsidP="00B26597">
      <w:pPr>
        <w:widowControl w:val="0"/>
        <w:kinsoku w:val="0"/>
        <w:overflowPunct w:val="0"/>
        <w:autoSpaceDE w:val="0"/>
        <w:autoSpaceDN w:val="0"/>
        <w:adjustRightInd w:val="0"/>
        <w:spacing w:before="1"/>
        <w:ind w:left="100" w:right="303"/>
        <w:rPr>
          <w:rFonts w:ascii="Arial" w:hAnsi="Arial" w:cs="Arial"/>
          <w:position w:val="10"/>
        </w:rPr>
      </w:pPr>
      <w:r w:rsidRPr="003C5A38">
        <w:rPr>
          <w:rFonts w:ascii="Arial" w:hAnsi="Arial" w:cs="Arial"/>
          <w:b/>
          <w:bCs/>
        </w:rPr>
        <w:lastRenderedPageBreak/>
        <w:t>AMA PRINCIPLES OF MEDICAL ETHICS</w:t>
      </w:r>
      <w:hyperlink w:anchor="bookmark0" w:history="1">
        <w:r w:rsidRPr="003C5A38">
          <w:rPr>
            <w:rFonts w:ascii="Arial" w:hAnsi="Arial" w:cs="Arial"/>
            <w:position w:val="10"/>
          </w:rPr>
          <w:t></w:t>
        </w:r>
      </w:hyperlink>
      <w:r w:rsidRPr="003C5A38">
        <w:rPr>
          <w:rFonts w:ascii="Arial" w:hAnsi="Arial" w:cs="Arial"/>
          <w:b/>
          <w:bCs/>
        </w:rPr>
        <w:t xml:space="preserve">  </w:t>
      </w:r>
      <w:r w:rsidRPr="003C5A38">
        <w:rPr>
          <w:rFonts w:ascii="Arial" w:hAnsi="Arial" w:cs="Arial"/>
        </w:rPr>
        <w:t>(Adopted by the AMA's House of Delegates June 17, 2001)</w:t>
      </w:r>
    </w:p>
    <w:p w:rsidR="00B26597" w:rsidRPr="003C5A38" w:rsidRDefault="00B26597" w:rsidP="00B26597">
      <w:pPr>
        <w:widowControl w:val="0"/>
        <w:kinsoku w:val="0"/>
        <w:overflowPunct w:val="0"/>
        <w:autoSpaceDE w:val="0"/>
        <w:autoSpaceDN w:val="0"/>
        <w:adjustRightInd w:val="0"/>
        <w:spacing w:before="10"/>
        <w:rPr>
          <w:rFonts w:ascii="Arial" w:hAnsi="Arial" w:cs="Arial"/>
        </w:rPr>
      </w:pPr>
    </w:p>
    <w:p w:rsidR="00B26597" w:rsidRPr="003C5A38" w:rsidRDefault="00B26597" w:rsidP="00B26597">
      <w:pPr>
        <w:widowControl w:val="0"/>
        <w:kinsoku w:val="0"/>
        <w:overflowPunct w:val="0"/>
        <w:autoSpaceDE w:val="0"/>
        <w:autoSpaceDN w:val="0"/>
        <w:adjustRightInd w:val="0"/>
        <w:spacing w:before="91"/>
        <w:ind w:left="100"/>
        <w:rPr>
          <w:rFonts w:ascii="Arial" w:hAnsi="Arial" w:cs="Arial"/>
          <w:i/>
          <w:iCs/>
          <w:color w:val="383838"/>
        </w:rPr>
      </w:pPr>
      <w:r w:rsidRPr="003C5A38">
        <w:rPr>
          <w:rFonts w:ascii="Arial" w:hAnsi="Arial" w:cs="Arial"/>
          <w:i/>
          <w:iCs/>
          <w:color w:val="383838"/>
        </w:rPr>
        <w:t>Preamble</w:t>
      </w:r>
    </w:p>
    <w:p w:rsidR="00B26597" w:rsidRPr="003C5A38" w:rsidRDefault="00B26597" w:rsidP="00B26597">
      <w:pPr>
        <w:widowControl w:val="0"/>
        <w:kinsoku w:val="0"/>
        <w:overflowPunct w:val="0"/>
        <w:autoSpaceDE w:val="0"/>
        <w:autoSpaceDN w:val="0"/>
        <w:adjustRightInd w:val="0"/>
        <w:spacing w:before="11"/>
        <w:rPr>
          <w:rFonts w:ascii="Arial" w:hAnsi="Arial" w:cs="Arial"/>
          <w:i/>
          <w:iCs/>
        </w:rPr>
      </w:pPr>
    </w:p>
    <w:p w:rsidR="00B26597" w:rsidRPr="003C5A38" w:rsidRDefault="00B26597" w:rsidP="00B26597">
      <w:pPr>
        <w:widowControl w:val="0"/>
        <w:kinsoku w:val="0"/>
        <w:overflowPunct w:val="0"/>
        <w:autoSpaceDE w:val="0"/>
        <w:autoSpaceDN w:val="0"/>
        <w:adjustRightInd w:val="0"/>
        <w:ind w:left="100" w:right="181"/>
        <w:rPr>
          <w:rFonts w:ascii="Arial" w:hAnsi="Arial" w:cs="Arial"/>
          <w:color w:val="383838"/>
        </w:rPr>
      </w:pPr>
      <w:r w:rsidRPr="003C5A38">
        <w:rPr>
          <w:rFonts w:ascii="Arial" w:hAnsi="Arial" w:cs="Arial"/>
          <w:color w:val="383838"/>
        </w:rPr>
        <w:t xml:space="preserve">The medical profession has long subscribed to a body of ethical statements developed primarily for the benefit of the patient. As a member of this profession, a physician must recognize responsibility to patients </w:t>
      </w:r>
      <w:proofErr w:type="gramStart"/>
      <w:r w:rsidRPr="003C5A38">
        <w:rPr>
          <w:rFonts w:ascii="Arial" w:hAnsi="Arial" w:cs="Arial"/>
          <w:color w:val="383838"/>
        </w:rPr>
        <w:t>first and foremost</w:t>
      </w:r>
      <w:proofErr w:type="gramEnd"/>
      <w:r w:rsidRPr="003C5A38">
        <w:rPr>
          <w:rFonts w:ascii="Arial" w:hAnsi="Arial" w:cs="Arial"/>
          <w:color w:val="383838"/>
        </w:rPr>
        <w:t>, as well as to society, to other health professionals, and to self. The following Principles adopted by the American Medical Association are not laws, but standards of conduct that define the essentials of honorable behavior for the physician.</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kinsoku w:val="0"/>
        <w:overflowPunct w:val="0"/>
        <w:autoSpaceDE w:val="0"/>
        <w:autoSpaceDN w:val="0"/>
        <w:adjustRightInd w:val="0"/>
        <w:ind w:left="100"/>
        <w:rPr>
          <w:rFonts w:ascii="Arial" w:hAnsi="Arial" w:cs="Arial"/>
          <w:i/>
          <w:iCs/>
          <w:color w:val="383838"/>
        </w:rPr>
      </w:pPr>
      <w:r w:rsidRPr="003C5A38">
        <w:rPr>
          <w:rFonts w:ascii="Arial" w:hAnsi="Arial" w:cs="Arial"/>
          <w:i/>
          <w:iCs/>
          <w:color w:val="383838"/>
        </w:rPr>
        <w:t>Principles of medical ethics</w:t>
      </w:r>
    </w:p>
    <w:p w:rsidR="00B26597" w:rsidRPr="003C5A38" w:rsidRDefault="00B26597" w:rsidP="00B26597">
      <w:pPr>
        <w:widowControl w:val="0"/>
        <w:kinsoku w:val="0"/>
        <w:overflowPunct w:val="0"/>
        <w:autoSpaceDE w:val="0"/>
        <w:autoSpaceDN w:val="0"/>
        <w:adjustRightInd w:val="0"/>
        <w:rPr>
          <w:rFonts w:ascii="Arial" w:hAnsi="Arial" w:cs="Arial"/>
          <w:i/>
          <w:iCs/>
        </w:rPr>
      </w:pPr>
    </w:p>
    <w:p w:rsidR="00B26597" w:rsidRPr="003C5A38" w:rsidRDefault="00B26597" w:rsidP="00B26597">
      <w:pPr>
        <w:widowControl w:val="0"/>
        <w:numPr>
          <w:ilvl w:val="0"/>
          <w:numId w:val="24"/>
        </w:numPr>
        <w:tabs>
          <w:tab w:val="left" w:pos="283"/>
        </w:tabs>
        <w:kinsoku w:val="0"/>
        <w:overflowPunct w:val="0"/>
        <w:autoSpaceDE w:val="0"/>
        <w:autoSpaceDN w:val="0"/>
        <w:adjustRightInd w:val="0"/>
        <w:ind w:right="248" w:firstLine="0"/>
        <w:rPr>
          <w:rFonts w:ascii="Arial" w:hAnsi="Arial" w:cs="Arial"/>
          <w:color w:val="383838"/>
        </w:rPr>
      </w:pPr>
      <w:r w:rsidRPr="003C5A38">
        <w:rPr>
          <w:rFonts w:ascii="Arial" w:hAnsi="Arial" w:cs="Arial"/>
          <w:color w:val="383838"/>
        </w:rPr>
        <w:t>A physician shall be dedicated to providing competent medical care, with compassion and respect for human dignity and</w:t>
      </w:r>
      <w:r w:rsidRPr="003C5A38">
        <w:rPr>
          <w:rFonts w:ascii="Arial" w:hAnsi="Arial" w:cs="Arial"/>
          <w:color w:val="383838"/>
          <w:spacing w:val="-3"/>
        </w:rPr>
        <w:t xml:space="preserve"> </w:t>
      </w:r>
      <w:r w:rsidRPr="003C5A38">
        <w:rPr>
          <w:rFonts w:ascii="Arial" w:hAnsi="Arial" w:cs="Arial"/>
          <w:color w:val="383838"/>
        </w:rPr>
        <w:t>rights.</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numPr>
          <w:ilvl w:val="0"/>
          <w:numId w:val="24"/>
        </w:numPr>
        <w:tabs>
          <w:tab w:val="left" w:pos="355"/>
        </w:tabs>
        <w:kinsoku w:val="0"/>
        <w:overflowPunct w:val="0"/>
        <w:autoSpaceDE w:val="0"/>
        <w:autoSpaceDN w:val="0"/>
        <w:adjustRightInd w:val="0"/>
        <w:ind w:right="120" w:firstLine="0"/>
        <w:rPr>
          <w:rFonts w:ascii="Arial" w:hAnsi="Arial" w:cs="Arial"/>
          <w:color w:val="383838"/>
        </w:rPr>
      </w:pPr>
      <w:r w:rsidRPr="003C5A38">
        <w:rPr>
          <w:rFonts w:ascii="Arial" w:hAnsi="Arial" w:cs="Arial"/>
          <w:color w:val="383838"/>
        </w:rPr>
        <w:t>A physician shall uphold the standards of professionalism, be honest in all professional interactions, and strive to report physicians deficient in character or competence, or engaging in fraud or deception, to appropriate</w:t>
      </w:r>
      <w:r w:rsidRPr="003C5A38">
        <w:rPr>
          <w:rFonts w:ascii="Arial" w:hAnsi="Arial" w:cs="Arial"/>
          <w:color w:val="383838"/>
          <w:spacing w:val="-6"/>
        </w:rPr>
        <w:t xml:space="preserve"> </w:t>
      </w:r>
      <w:r w:rsidRPr="003C5A38">
        <w:rPr>
          <w:rFonts w:ascii="Arial" w:hAnsi="Arial" w:cs="Arial"/>
          <w:color w:val="383838"/>
        </w:rPr>
        <w:t>entities.</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numPr>
          <w:ilvl w:val="0"/>
          <w:numId w:val="24"/>
        </w:numPr>
        <w:tabs>
          <w:tab w:val="left" w:pos="430"/>
        </w:tabs>
        <w:kinsoku w:val="0"/>
        <w:overflowPunct w:val="0"/>
        <w:autoSpaceDE w:val="0"/>
        <w:autoSpaceDN w:val="0"/>
        <w:adjustRightInd w:val="0"/>
        <w:ind w:right="844" w:firstLine="0"/>
        <w:rPr>
          <w:rFonts w:ascii="Arial" w:hAnsi="Arial" w:cs="Arial"/>
          <w:color w:val="383838"/>
        </w:rPr>
      </w:pPr>
      <w:r w:rsidRPr="003C5A38">
        <w:rPr>
          <w:rFonts w:ascii="Arial" w:hAnsi="Arial" w:cs="Arial"/>
          <w:color w:val="383838"/>
        </w:rPr>
        <w:t xml:space="preserve">A physician shall respect the law </w:t>
      </w:r>
      <w:proofErr w:type="gramStart"/>
      <w:r w:rsidRPr="003C5A38">
        <w:rPr>
          <w:rFonts w:ascii="Arial" w:hAnsi="Arial" w:cs="Arial"/>
          <w:color w:val="383838"/>
        </w:rPr>
        <w:t>and also</w:t>
      </w:r>
      <w:proofErr w:type="gramEnd"/>
      <w:r w:rsidRPr="003C5A38">
        <w:rPr>
          <w:rFonts w:ascii="Arial" w:hAnsi="Arial" w:cs="Arial"/>
          <w:color w:val="383838"/>
        </w:rPr>
        <w:t xml:space="preserve"> recognize a responsibility to seek changes in those requirements which are contrary to the best interests of the</w:t>
      </w:r>
      <w:r w:rsidRPr="003C5A38">
        <w:rPr>
          <w:rFonts w:ascii="Arial" w:hAnsi="Arial" w:cs="Arial"/>
          <w:color w:val="383838"/>
          <w:spacing w:val="-20"/>
        </w:rPr>
        <w:t xml:space="preserve"> </w:t>
      </w:r>
      <w:r w:rsidRPr="003C5A38">
        <w:rPr>
          <w:rFonts w:ascii="Arial" w:hAnsi="Arial" w:cs="Arial"/>
          <w:color w:val="383838"/>
        </w:rPr>
        <w:t>patient.</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numPr>
          <w:ilvl w:val="0"/>
          <w:numId w:val="24"/>
        </w:numPr>
        <w:tabs>
          <w:tab w:val="left" w:pos="442"/>
        </w:tabs>
        <w:kinsoku w:val="0"/>
        <w:overflowPunct w:val="0"/>
        <w:autoSpaceDE w:val="0"/>
        <w:autoSpaceDN w:val="0"/>
        <w:adjustRightInd w:val="0"/>
        <w:ind w:right="271" w:firstLine="0"/>
        <w:rPr>
          <w:rFonts w:ascii="Arial" w:hAnsi="Arial" w:cs="Arial"/>
          <w:color w:val="383838"/>
        </w:rPr>
      </w:pPr>
      <w:r w:rsidRPr="003C5A38">
        <w:rPr>
          <w:rFonts w:ascii="Arial" w:hAnsi="Arial" w:cs="Arial"/>
          <w:color w:val="383838"/>
        </w:rPr>
        <w:t>A physician shall respect the rights of patients, colleagues, and other health professionals, and shall safeguard patient confidences and privacy within the constraints of the</w:t>
      </w:r>
      <w:r w:rsidRPr="003C5A38">
        <w:rPr>
          <w:rFonts w:ascii="Arial" w:hAnsi="Arial" w:cs="Arial"/>
          <w:color w:val="383838"/>
          <w:spacing w:val="-17"/>
        </w:rPr>
        <w:t xml:space="preserve"> </w:t>
      </w:r>
      <w:r w:rsidRPr="003C5A38">
        <w:rPr>
          <w:rFonts w:ascii="Arial" w:hAnsi="Arial" w:cs="Arial"/>
          <w:color w:val="383838"/>
        </w:rPr>
        <w:t>law.</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numPr>
          <w:ilvl w:val="0"/>
          <w:numId w:val="24"/>
        </w:numPr>
        <w:tabs>
          <w:tab w:val="left" w:pos="372"/>
        </w:tabs>
        <w:kinsoku w:val="0"/>
        <w:overflowPunct w:val="0"/>
        <w:autoSpaceDE w:val="0"/>
        <w:autoSpaceDN w:val="0"/>
        <w:adjustRightInd w:val="0"/>
        <w:ind w:right="106" w:firstLine="0"/>
        <w:rPr>
          <w:rFonts w:ascii="Arial" w:hAnsi="Arial" w:cs="Arial"/>
          <w:color w:val="383838"/>
        </w:rPr>
      </w:pPr>
      <w:r w:rsidRPr="003C5A38">
        <w:rPr>
          <w:rFonts w:ascii="Arial" w:hAnsi="Arial" w:cs="Arial"/>
          <w:color w:val="383838"/>
        </w:rPr>
        <w:t>A physician shall continue to study, apply, and advance scientific knowledge, maintain a</w:t>
      </w:r>
      <w:r w:rsidRPr="003C5A38">
        <w:rPr>
          <w:rFonts w:ascii="Arial" w:hAnsi="Arial" w:cs="Arial"/>
          <w:color w:val="383838"/>
          <w:spacing w:val="-24"/>
        </w:rPr>
        <w:t xml:space="preserve"> </w:t>
      </w:r>
      <w:r w:rsidRPr="003C5A38">
        <w:rPr>
          <w:rFonts w:ascii="Arial" w:hAnsi="Arial" w:cs="Arial"/>
          <w:color w:val="383838"/>
        </w:rPr>
        <w:t>commitment to medical education, make relevant information available to patients, colleagues, and the public, obtain consultation, and use the talents of other health professionals when</w:t>
      </w:r>
      <w:r w:rsidRPr="003C5A38">
        <w:rPr>
          <w:rFonts w:ascii="Arial" w:hAnsi="Arial" w:cs="Arial"/>
          <w:color w:val="383838"/>
          <w:spacing w:val="-15"/>
        </w:rPr>
        <w:t xml:space="preserve"> </w:t>
      </w:r>
      <w:r w:rsidRPr="003C5A38">
        <w:rPr>
          <w:rFonts w:ascii="Arial" w:hAnsi="Arial" w:cs="Arial"/>
          <w:color w:val="383838"/>
        </w:rPr>
        <w:t>indicated.</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numPr>
          <w:ilvl w:val="0"/>
          <w:numId w:val="24"/>
        </w:numPr>
        <w:tabs>
          <w:tab w:val="left" w:pos="442"/>
        </w:tabs>
        <w:kinsoku w:val="0"/>
        <w:overflowPunct w:val="0"/>
        <w:autoSpaceDE w:val="0"/>
        <w:autoSpaceDN w:val="0"/>
        <w:adjustRightInd w:val="0"/>
        <w:ind w:right="294" w:firstLine="0"/>
        <w:rPr>
          <w:rFonts w:ascii="Arial" w:hAnsi="Arial" w:cs="Arial"/>
          <w:color w:val="383838"/>
        </w:rPr>
      </w:pPr>
      <w:r w:rsidRPr="003C5A38">
        <w:rPr>
          <w:rFonts w:ascii="Arial" w:hAnsi="Arial" w:cs="Arial"/>
          <w:color w:val="383838"/>
        </w:rPr>
        <w:t xml:space="preserve">A physician </w:t>
      </w:r>
      <w:proofErr w:type="gramStart"/>
      <w:r w:rsidRPr="003C5A38">
        <w:rPr>
          <w:rFonts w:ascii="Arial" w:hAnsi="Arial" w:cs="Arial"/>
          <w:color w:val="383838"/>
        </w:rPr>
        <w:t>shall, in the provision of appropriate patient care, except in emergencies, be</w:t>
      </w:r>
      <w:proofErr w:type="gramEnd"/>
      <w:r w:rsidRPr="003C5A38">
        <w:rPr>
          <w:rFonts w:ascii="Arial" w:hAnsi="Arial" w:cs="Arial"/>
          <w:color w:val="383838"/>
        </w:rPr>
        <w:t xml:space="preserve"> free to choose whom to serve, with whom to associate, and the environment in which to provide medical</w:t>
      </w:r>
      <w:r w:rsidRPr="003C5A38">
        <w:rPr>
          <w:rFonts w:ascii="Arial" w:hAnsi="Arial" w:cs="Arial"/>
          <w:color w:val="383838"/>
          <w:spacing w:val="-22"/>
        </w:rPr>
        <w:t xml:space="preserve"> </w:t>
      </w:r>
      <w:r w:rsidRPr="003C5A38">
        <w:rPr>
          <w:rFonts w:ascii="Arial" w:hAnsi="Arial" w:cs="Arial"/>
          <w:color w:val="383838"/>
        </w:rPr>
        <w:t>care.</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numPr>
          <w:ilvl w:val="0"/>
          <w:numId w:val="24"/>
        </w:numPr>
        <w:tabs>
          <w:tab w:val="left" w:pos="514"/>
        </w:tabs>
        <w:kinsoku w:val="0"/>
        <w:overflowPunct w:val="0"/>
        <w:autoSpaceDE w:val="0"/>
        <w:autoSpaceDN w:val="0"/>
        <w:adjustRightInd w:val="0"/>
        <w:ind w:right="1131" w:firstLine="0"/>
        <w:rPr>
          <w:rFonts w:ascii="Arial" w:hAnsi="Arial" w:cs="Arial"/>
          <w:color w:val="383838"/>
        </w:rPr>
      </w:pPr>
      <w:r w:rsidRPr="003C5A38">
        <w:rPr>
          <w:rFonts w:ascii="Arial" w:hAnsi="Arial" w:cs="Arial"/>
          <w:color w:val="383838"/>
        </w:rPr>
        <w:t>A physician shall recognize a responsibility to participate in activities contributing to the improvement of the community and the betterment of public</w:t>
      </w:r>
      <w:r w:rsidRPr="003C5A38">
        <w:rPr>
          <w:rFonts w:ascii="Arial" w:hAnsi="Arial" w:cs="Arial"/>
          <w:color w:val="383838"/>
          <w:spacing w:val="-12"/>
        </w:rPr>
        <w:t xml:space="preserve"> </w:t>
      </w:r>
      <w:r w:rsidRPr="003C5A38">
        <w:rPr>
          <w:rFonts w:ascii="Arial" w:hAnsi="Arial" w:cs="Arial"/>
          <w:color w:val="383838"/>
        </w:rPr>
        <w:t>health.</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numPr>
          <w:ilvl w:val="0"/>
          <w:numId w:val="24"/>
        </w:numPr>
        <w:tabs>
          <w:tab w:val="left" w:pos="588"/>
        </w:tabs>
        <w:kinsoku w:val="0"/>
        <w:overflowPunct w:val="0"/>
        <w:autoSpaceDE w:val="0"/>
        <w:autoSpaceDN w:val="0"/>
        <w:adjustRightInd w:val="0"/>
        <w:ind w:left="587" w:hanging="487"/>
        <w:rPr>
          <w:rFonts w:ascii="Arial" w:hAnsi="Arial" w:cs="Arial"/>
          <w:color w:val="383838"/>
        </w:rPr>
      </w:pPr>
      <w:r w:rsidRPr="003C5A38">
        <w:rPr>
          <w:rFonts w:ascii="Arial" w:hAnsi="Arial" w:cs="Arial"/>
          <w:color w:val="383838"/>
        </w:rPr>
        <w:t>A physician shall, while caring for a patient, regard responsibility to the patient as</w:t>
      </w:r>
      <w:r w:rsidRPr="003C5A38">
        <w:rPr>
          <w:rFonts w:ascii="Arial" w:hAnsi="Arial" w:cs="Arial"/>
          <w:color w:val="383838"/>
          <w:spacing w:val="-21"/>
        </w:rPr>
        <w:t xml:space="preserve"> </w:t>
      </w:r>
      <w:r w:rsidRPr="003C5A38">
        <w:rPr>
          <w:rFonts w:ascii="Arial" w:hAnsi="Arial" w:cs="Arial"/>
          <w:color w:val="383838"/>
        </w:rPr>
        <w:t>paramount.</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numPr>
          <w:ilvl w:val="0"/>
          <w:numId w:val="24"/>
        </w:numPr>
        <w:tabs>
          <w:tab w:val="left" w:pos="442"/>
        </w:tabs>
        <w:kinsoku w:val="0"/>
        <w:overflowPunct w:val="0"/>
        <w:autoSpaceDE w:val="0"/>
        <w:autoSpaceDN w:val="0"/>
        <w:adjustRightInd w:val="0"/>
        <w:ind w:left="441" w:hanging="341"/>
        <w:rPr>
          <w:rFonts w:ascii="Arial" w:hAnsi="Arial" w:cs="Arial"/>
          <w:color w:val="383838"/>
        </w:rPr>
      </w:pPr>
      <w:r w:rsidRPr="003C5A38">
        <w:rPr>
          <w:rFonts w:ascii="Arial" w:hAnsi="Arial" w:cs="Arial"/>
          <w:color w:val="383838"/>
        </w:rPr>
        <w:t>A physician shall support access to medical care for all</w:t>
      </w:r>
      <w:r w:rsidRPr="003C5A38">
        <w:rPr>
          <w:rFonts w:ascii="Arial" w:hAnsi="Arial" w:cs="Arial"/>
          <w:color w:val="383838"/>
          <w:spacing w:val="-12"/>
        </w:rPr>
        <w:t xml:space="preserve"> </w:t>
      </w:r>
      <w:r w:rsidRPr="003C5A38">
        <w:rPr>
          <w:rFonts w:ascii="Arial" w:hAnsi="Arial" w:cs="Arial"/>
          <w:color w:val="383838"/>
        </w:rPr>
        <w:t>people.</w:t>
      </w:r>
    </w:p>
    <w:p w:rsidR="00B26597" w:rsidRPr="003C5A38" w:rsidRDefault="00B26597" w:rsidP="00B26597">
      <w:pPr>
        <w:widowControl w:val="0"/>
        <w:kinsoku w:val="0"/>
        <w:overflowPunct w:val="0"/>
        <w:autoSpaceDE w:val="0"/>
        <w:autoSpaceDN w:val="0"/>
        <w:adjustRightInd w:val="0"/>
        <w:rPr>
          <w:rFonts w:ascii="Arial" w:hAnsi="Arial" w:cs="Arial"/>
        </w:rPr>
      </w:pPr>
    </w:p>
    <w:p w:rsidR="00B26597" w:rsidRPr="003C5A38" w:rsidRDefault="00B26597" w:rsidP="00B26597">
      <w:pPr>
        <w:widowControl w:val="0"/>
        <w:numPr>
          <w:ilvl w:val="0"/>
          <w:numId w:val="23"/>
        </w:numPr>
        <w:tabs>
          <w:tab w:val="left" w:pos="216"/>
        </w:tabs>
        <w:kinsoku w:val="0"/>
        <w:overflowPunct w:val="0"/>
        <w:autoSpaceDE w:val="0"/>
        <w:autoSpaceDN w:val="0"/>
        <w:adjustRightInd w:val="0"/>
        <w:spacing w:before="149"/>
        <w:ind w:hanging="115"/>
        <w:rPr>
          <w:rFonts w:ascii="Arial" w:hAnsi="Arial" w:cs="Arial"/>
        </w:rPr>
      </w:pPr>
      <w:bookmarkStart w:id="2" w:name="bookmark0"/>
      <w:bookmarkEnd w:id="2"/>
      <w:r w:rsidRPr="003C5A38">
        <w:rPr>
          <w:rFonts w:ascii="Arial" w:hAnsi="Arial" w:cs="Arial"/>
        </w:rPr>
        <w:t>Revised June</w:t>
      </w:r>
      <w:r w:rsidRPr="003C5A38">
        <w:rPr>
          <w:rFonts w:ascii="Arial" w:hAnsi="Arial" w:cs="Arial"/>
          <w:spacing w:val="-5"/>
        </w:rPr>
        <w:t xml:space="preserve"> </w:t>
      </w:r>
      <w:r w:rsidRPr="003C5A38">
        <w:rPr>
          <w:rFonts w:ascii="Arial" w:hAnsi="Arial" w:cs="Arial"/>
        </w:rPr>
        <w:t>2001.</w:t>
      </w:r>
    </w:p>
    <w:p w:rsidR="00143E12" w:rsidRPr="003C5A38" w:rsidRDefault="00143E12" w:rsidP="006C28C7">
      <w:pPr>
        <w:ind w:left="540"/>
        <w:rPr>
          <w:rFonts w:ascii="Arial" w:hAnsi="Arial" w:cs="Arial"/>
          <w:b/>
          <w:bCs/>
        </w:rPr>
      </w:pPr>
    </w:p>
    <w:p w:rsidR="00143E12" w:rsidRPr="003C5A38" w:rsidRDefault="00143E12" w:rsidP="00143E12">
      <w:pPr>
        <w:rPr>
          <w:rFonts w:ascii="Arial" w:hAnsi="Arial" w:cs="Arial"/>
          <w:b/>
          <w:bCs/>
        </w:rPr>
      </w:pPr>
      <w:r w:rsidRPr="003C5A38">
        <w:rPr>
          <w:rFonts w:ascii="Arial" w:hAnsi="Arial" w:cs="Arial"/>
          <w:b/>
          <w:bCs/>
          <w:u w:val="single"/>
        </w:rPr>
        <w:t xml:space="preserve">Mechanisms for </w:t>
      </w:r>
      <w:r w:rsidR="00293158" w:rsidRPr="003C5A38">
        <w:rPr>
          <w:rFonts w:ascii="Arial" w:hAnsi="Arial" w:cs="Arial"/>
          <w:b/>
          <w:bCs/>
          <w:u w:val="single"/>
        </w:rPr>
        <w:t>CME Ethics Credit Approval</w:t>
      </w:r>
      <w:r w:rsidR="00F6497F" w:rsidRPr="003C5A38">
        <w:rPr>
          <w:rFonts w:ascii="Arial" w:hAnsi="Arial" w:cs="Arial"/>
          <w:b/>
          <w:bCs/>
        </w:rPr>
        <w:t>:</w:t>
      </w:r>
    </w:p>
    <w:p w:rsidR="00143E12" w:rsidRPr="003C5A38" w:rsidRDefault="00143E12" w:rsidP="00143E12">
      <w:pPr>
        <w:rPr>
          <w:rFonts w:ascii="Arial" w:hAnsi="Arial" w:cs="Arial"/>
        </w:rPr>
      </w:pPr>
    </w:p>
    <w:p w:rsidR="00143E12" w:rsidRPr="003C5A38" w:rsidRDefault="00312FB3" w:rsidP="00EF0F86">
      <w:pPr>
        <w:numPr>
          <w:ilvl w:val="0"/>
          <w:numId w:val="2"/>
        </w:numPr>
        <w:tabs>
          <w:tab w:val="clear" w:pos="720"/>
          <w:tab w:val="num" w:pos="360"/>
        </w:tabs>
        <w:ind w:left="360"/>
        <w:rPr>
          <w:rFonts w:ascii="Arial" w:hAnsi="Arial" w:cs="Arial"/>
        </w:rPr>
      </w:pPr>
      <w:r w:rsidRPr="003C5A38">
        <w:rPr>
          <w:rFonts w:ascii="Arial" w:hAnsi="Arial" w:cs="Arial"/>
          <w:b/>
          <w:bCs/>
          <w:u w:val="single"/>
        </w:rPr>
        <w:t xml:space="preserve">Request for </w:t>
      </w:r>
      <w:r w:rsidR="00D44875" w:rsidRPr="003C5A38">
        <w:rPr>
          <w:rFonts w:ascii="Arial" w:hAnsi="Arial" w:cs="Arial"/>
          <w:b/>
          <w:bCs/>
          <w:u w:val="single"/>
        </w:rPr>
        <w:t>ethics and/or professional responsibility credit</w:t>
      </w:r>
      <w:r w:rsidR="00143E12" w:rsidRPr="003C5A38">
        <w:rPr>
          <w:rFonts w:ascii="Arial" w:hAnsi="Arial" w:cs="Arial"/>
          <w:b/>
          <w:bCs/>
          <w:u w:val="single"/>
        </w:rPr>
        <w:t>:</w:t>
      </w:r>
      <w:r w:rsidR="00143E12" w:rsidRPr="003C5A38">
        <w:rPr>
          <w:rFonts w:ascii="Arial" w:hAnsi="Arial" w:cs="Arial"/>
        </w:rPr>
        <w:t xml:space="preserve">  </w:t>
      </w:r>
      <w:r w:rsidR="00CE68FE" w:rsidRPr="003C5A38">
        <w:rPr>
          <w:rFonts w:ascii="Arial" w:hAnsi="Arial" w:cs="Arial"/>
        </w:rPr>
        <w:t xml:space="preserve">Ethics </w:t>
      </w:r>
      <w:r w:rsidR="00D44875" w:rsidRPr="003C5A38">
        <w:rPr>
          <w:rFonts w:ascii="Arial" w:hAnsi="Arial" w:cs="Arial"/>
        </w:rPr>
        <w:t>and/or professional responsibility</w:t>
      </w:r>
      <w:r w:rsidR="00B26597" w:rsidRPr="003C5A38">
        <w:rPr>
          <w:rFonts w:ascii="Arial" w:hAnsi="Arial" w:cs="Arial"/>
        </w:rPr>
        <w:t>/pain management</w:t>
      </w:r>
      <w:r w:rsidR="00D44875" w:rsidRPr="003C5A38">
        <w:rPr>
          <w:rFonts w:ascii="Arial" w:hAnsi="Arial" w:cs="Arial"/>
        </w:rPr>
        <w:t xml:space="preserve"> </w:t>
      </w:r>
      <w:r w:rsidR="00CE68FE" w:rsidRPr="003C5A38">
        <w:rPr>
          <w:rFonts w:ascii="Arial" w:hAnsi="Arial" w:cs="Arial"/>
        </w:rPr>
        <w:t xml:space="preserve">credit </w:t>
      </w:r>
      <w:proofErr w:type="gramStart"/>
      <w:r w:rsidR="00CE68FE" w:rsidRPr="003C5A38">
        <w:rPr>
          <w:rFonts w:ascii="Arial" w:hAnsi="Arial" w:cs="Arial"/>
        </w:rPr>
        <w:t>can be</w:t>
      </w:r>
      <w:r w:rsidRPr="003C5A38">
        <w:rPr>
          <w:rFonts w:ascii="Arial" w:hAnsi="Arial" w:cs="Arial"/>
        </w:rPr>
        <w:t xml:space="preserve"> requested</w:t>
      </w:r>
      <w:proofErr w:type="gramEnd"/>
      <w:r w:rsidRPr="003C5A38">
        <w:rPr>
          <w:rFonts w:ascii="Arial" w:hAnsi="Arial" w:cs="Arial"/>
        </w:rPr>
        <w:t xml:space="preserve"> </w:t>
      </w:r>
      <w:r w:rsidR="00CE68FE" w:rsidRPr="003C5A38">
        <w:rPr>
          <w:rFonts w:ascii="Arial" w:hAnsi="Arial" w:cs="Arial"/>
        </w:rPr>
        <w:t xml:space="preserve">for any activity of a CME program that </w:t>
      </w:r>
      <w:r w:rsidR="0096384F" w:rsidRPr="003C5A38">
        <w:rPr>
          <w:rFonts w:ascii="Arial" w:hAnsi="Arial" w:cs="Arial"/>
        </w:rPr>
        <w:t xml:space="preserve">is being approved or </w:t>
      </w:r>
      <w:r w:rsidR="00CE68FE" w:rsidRPr="003C5A38">
        <w:rPr>
          <w:rFonts w:ascii="Arial" w:hAnsi="Arial" w:cs="Arial"/>
        </w:rPr>
        <w:t>has already been approved for credit</w:t>
      </w:r>
      <w:r w:rsidR="002A3B24" w:rsidRPr="003C5A38">
        <w:rPr>
          <w:rFonts w:ascii="Arial" w:hAnsi="Arial" w:cs="Arial"/>
        </w:rPr>
        <w:t>.</w:t>
      </w:r>
      <w:r w:rsidR="00CE68FE" w:rsidRPr="003C5A38">
        <w:rPr>
          <w:rFonts w:ascii="Arial" w:hAnsi="Arial" w:cs="Arial"/>
        </w:rPr>
        <w:t xml:space="preserve"> For example, individual presentations within a CME approved grand rounds series or conference </w:t>
      </w:r>
      <w:proofErr w:type="gramStart"/>
      <w:r w:rsidR="00CE68FE" w:rsidRPr="003C5A38">
        <w:rPr>
          <w:rFonts w:ascii="Arial" w:hAnsi="Arial" w:cs="Arial"/>
        </w:rPr>
        <w:t>can be approved</w:t>
      </w:r>
      <w:proofErr w:type="gramEnd"/>
      <w:r w:rsidR="00CE68FE" w:rsidRPr="003C5A38">
        <w:rPr>
          <w:rFonts w:ascii="Arial" w:hAnsi="Arial" w:cs="Arial"/>
        </w:rPr>
        <w:t xml:space="preserve"> for </w:t>
      </w:r>
      <w:r w:rsidR="00D44875" w:rsidRPr="003C5A38">
        <w:rPr>
          <w:rFonts w:ascii="Arial" w:hAnsi="Arial" w:cs="Arial"/>
        </w:rPr>
        <w:t xml:space="preserve">ethics and/or professional responsibility </w:t>
      </w:r>
      <w:r w:rsidR="00CE68FE" w:rsidRPr="003C5A38">
        <w:rPr>
          <w:rFonts w:ascii="Arial" w:hAnsi="Arial" w:cs="Arial"/>
        </w:rPr>
        <w:t>credit.</w:t>
      </w:r>
    </w:p>
    <w:p w:rsidR="002A3B24" w:rsidRPr="003C5A38" w:rsidRDefault="002A3B24" w:rsidP="002A3B24">
      <w:pPr>
        <w:rPr>
          <w:rFonts w:ascii="Arial" w:hAnsi="Arial" w:cs="Arial"/>
        </w:rPr>
      </w:pPr>
    </w:p>
    <w:p w:rsidR="002A3B24" w:rsidRPr="003C5A38" w:rsidRDefault="002A3B24" w:rsidP="00EF0F86">
      <w:pPr>
        <w:numPr>
          <w:ilvl w:val="0"/>
          <w:numId w:val="2"/>
        </w:numPr>
        <w:tabs>
          <w:tab w:val="clear" w:pos="720"/>
          <w:tab w:val="num" w:pos="360"/>
        </w:tabs>
        <w:ind w:left="360"/>
        <w:rPr>
          <w:rFonts w:ascii="Arial" w:hAnsi="Arial" w:cs="Arial"/>
        </w:rPr>
      </w:pPr>
      <w:r w:rsidRPr="003C5A38">
        <w:rPr>
          <w:rFonts w:ascii="Arial" w:hAnsi="Arial" w:cs="Arial"/>
          <w:b/>
          <w:bCs/>
          <w:u w:val="single"/>
        </w:rPr>
        <w:t>Submission of CME Activity Content:</w:t>
      </w:r>
      <w:r w:rsidR="00C32319" w:rsidRPr="003C5A38">
        <w:rPr>
          <w:rFonts w:ascii="Arial" w:hAnsi="Arial" w:cs="Arial"/>
          <w:bCs/>
          <w:u w:val="single"/>
        </w:rPr>
        <w:t xml:space="preserve"> </w:t>
      </w:r>
      <w:r w:rsidR="00C32319" w:rsidRPr="003C5A38">
        <w:rPr>
          <w:rFonts w:ascii="Arial" w:hAnsi="Arial" w:cs="Arial"/>
          <w:bCs/>
        </w:rPr>
        <w:t xml:space="preserve"> </w:t>
      </w:r>
      <w:r w:rsidR="00CE68FE" w:rsidRPr="003C5A38">
        <w:rPr>
          <w:rFonts w:ascii="Arial" w:hAnsi="Arial" w:cs="Arial"/>
          <w:bCs/>
        </w:rPr>
        <w:t>CME activity content (</w:t>
      </w:r>
      <w:r w:rsidR="00C32319" w:rsidRPr="003C5A38">
        <w:rPr>
          <w:rFonts w:ascii="Arial" w:hAnsi="Arial" w:cs="Arial"/>
          <w:bCs/>
        </w:rPr>
        <w:t>educational obje</w:t>
      </w:r>
      <w:r w:rsidR="00CE68FE" w:rsidRPr="003C5A38">
        <w:rPr>
          <w:rFonts w:ascii="Arial" w:hAnsi="Arial" w:cs="Arial"/>
          <w:bCs/>
        </w:rPr>
        <w:t>ctives, Power Point slides and</w:t>
      </w:r>
      <w:r w:rsidR="0096384F" w:rsidRPr="003C5A38">
        <w:rPr>
          <w:rFonts w:ascii="Arial" w:hAnsi="Arial" w:cs="Arial"/>
          <w:bCs/>
        </w:rPr>
        <w:t>/or</w:t>
      </w:r>
      <w:r w:rsidR="00CE68FE" w:rsidRPr="003C5A38">
        <w:rPr>
          <w:rFonts w:ascii="Arial" w:hAnsi="Arial" w:cs="Arial"/>
          <w:bCs/>
        </w:rPr>
        <w:t xml:space="preserve"> handouts) </w:t>
      </w:r>
      <w:proofErr w:type="gramStart"/>
      <w:r w:rsidR="00D44875" w:rsidRPr="003C5A38">
        <w:rPr>
          <w:rFonts w:ascii="Arial" w:hAnsi="Arial" w:cs="Arial"/>
          <w:bCs/>
        </w:rPr>
        <w:t xml:space="preserve">should </w:t>
      </w:r>
      <w:r w:rsidR="00CE68FE" w:rsidRPr="003C5A38">
        <w:rPr>
          <w:rFonts w:ascii="Arial" w:hAnsi="Arial" w:cs="Arial"/>
          <w:bCs/>
        </w:rPr>
        <w:t>be submitted</w:t>
      </w:r>
      <w:proofErr w:type="gramEnd"/>
      <w:r w:rsidR="00CE68FE" w:rsidRPr="003C5A38">
        <w:rPr>
          <w:rFonts w:ascii="Arial" w:hAnsi="Arial" w:cs="Arial"/>
          <w:bCs/>
        </w:rPr>
        <w:t xml:space="preserve"> to the Office of CME for review 30 days prior to the presentation. </w:t>
      </w:r>
      <w:r w:rsidR="00C32319" w:rsidRPr="003C5A38">
        <w:rPr>
          <w:rFonts w:ascii="Arial" w:hAnsi="Arial" w:cs="Arial"/>
          <w:bCs/>
        </w:rPr>
        <w:t xml:space="preserve"> </w:t>
      </w:r>
      <w:r w:rsidR="00CE68FE" w:rsidRPr="003C5A38">
        <w:rPr>
          <w:rFonts w:ascii="Arial" w:hAnsi="Arial" w:cs="Arial"/>
          <w:bCs/>
        </w:rPr>
        <w:t>Submission after this time may not provide sufficient time for review and approval. The</w:t>
      </w:r>
      <w:r w:rsidR="00C32319" w:rsidRPr="003C5A38">
        <w:rPr>
          <w:rFonts w:ascii="Arial" w:hAnsi="Arial" w:cs="Arial"/>
          <w:bCs/>
        </w:rPr>
        <w:t xml:space="preserve"> CME staff </w:t>
      </w:r>
      <w:r w:rsidR="00CE68FE" w:rsidRPr="003C5A38">
        <w:rPr>
          <w:rFonts w:ascii="Arial" w:hAnsi="Arial" w:cs="Arial"/>
          <w:bCs/>
        </w:rPr>
        <w:t xml:space="preserve">will provide an administrative review of materials prior to forwarding to </w:t>
      </w:r>
      <w:r w:rsidR="00D44875" w:rsidRPr="003C5A38">
        <w:rPr>
          <w:rFonts w:ascii="Arial" w:hAnsi="Arial" w:cs="Arial"/>
          <w:bCs/>
        </w:rPr>
        <w:t>an expert content reviewer</w:t>
      </w:r>
      <w:r w:rsidR="00C32319" w:rsidRPr="003C5A38">
        <w:rPr>
          <w:rFonts w:ascii="Arial" w:hAnsi="Arial" w:cs="Arial"/>
          <w:bCs/>
        </w:rPr>
        <w:t xml:space="preserve">. </w:t>
      </w:r>
    </w:p>
    <w:p w:rsidR="00143E12" w:rsidRPr="003C5A38" w:rsidRDefault="00143E12" w:rsidP="00EF0F86">
      <w:pPr>
        <w:pStyle w:val="Header"/>
        <w:tabs>
          <w:tab w:val="clear" w:pos="4320"/>
          <w:tab w:val="clear" w:pos="8640"/>
        </w:tabs>
        <w:rPr>
          <w:rFonts w:ascii="Arial" w:hAnsi="Arial" w:cs="Arial"/>
        </w:rPr>
      </w:pPr>
    </w:p>
    <w:p w:rsidR="006C52CF" w:rsidRPr="003C5A38" w:rsidRDefault="0093144B" w:rsidP="003531E3">
      <w:pPr>
        <w:numPr>
          <w:ilvl w:val="0"/>
          <w:numId w:val="2"/>
        </w:numPr>
        <w:tabs>
          <w:tab w:val="clear" w:pos="720"/>
          <w:tab w:val="num" w:pos="360"/>
        </w:tabs>
        <w:ind w:left="360"/>
        <w:rPr>
          <w:rFonts w:ascii="Arial" w:hAnsi="Arial" w:cs="Arial"/>
        </w:rPr>
      </w:pPr>
      <w:r w:rsidRPr="003C5A38">
        <w:rPr>
          <w:rFonts w:ascii="Arial" w:hAnsi="Arial" w:cs="Arial"/>
          <w:b/>
          <w:bCs/>
          <w:u w:val="single"/>
        </w:rPr>
        <w:t xml:space="preserve">Review by CME </w:t>
      </w:r>
      <w:r w:rsidR="00D44875" w:rsidRPr="003C5A38">
        <w:rPr>
          <w:rFonts w:ascii="Arial" w:hAnsi="Arial" w:cs="Arial"/>
          <w:b/>
          <w:bCs/>
          <w:u w:val="single"/>
        </w:rPr>
        <w:t>ethics and/or professional responsibility reviewer</w:t>
      </w:r>
      <w:r w:rsidRPr="003C5A38">
        <w:rPr>
          <w:rFonts w:ascii="Arial" w:hAnsi="Arial" w:cs="Arial"/>
        </w:rPr>
        <w:t xml:space="preserve">: </w:t>
      </w:r>
      <w:r w:rsidR="00DF0EF7" w:rsidRPr="003C5A38">
        <w:rPr>
          <w:rFonts w:ascii="Arial" w:hAnsi="Arial" w:cs="Arial"/>
        </w:rPr>
        <w:t>The a</w:t>
      </w:r>
      <w:r w:rsidR="002A3B24" w:rsidRPr="003C5A38">
        <w:rPr>
          <w:rFonts w:ascii="Arial" w:hAnsi="Arial" w:cs="Arial"/>
        </w:rPr>
        <w:t xml:space="preserve">ctivity </w:t>
      </w:r>
      <w:r w:rsidR="00DF0EF7" w:rsidRPr="003C5A38">
        <w:rPr>
          <w:rFonts w:ascii="Arial" w:hAnsi="Arial" w:cs="Arial"/>
        </w:rPr>
        <w:t xml:space="preserve">materials </w:t>
      </w:r>
      <w:proofErr w:type="gramStart"/>
      <w:r w:rsidR="002A3B24" w:rsidRPr="003C5A38">
        <w:rPr>
          <w:rFonts w:ascii="Arial" w:hAnsi="Arial" w:cs="Arial"/>
        </w:rPr>
        <w:t>will be forwarded</w:t>
      </w:r>
      <w:proofErr w:type="gramEnd"/>
      <w:r w:rsidR="002A3B24" w:rsidRPr="003C5A38">
        <w:rPr>
          <w:rFonts w:ascii="Arial" w:hAnsi="Arial" w:cs="Arial"/>
        </w:rPr>
        <w:t xml:space="preserve"> to </w:t>
      </w:r>
      <w:r w:rsidR="00D44875" w:rsidRPr="003C5A38">
        <w:rPr>
          <w:rFonts w:ascii="Arial" w:hAnsi="Arial" w:cs="Arial"/>
        </w:rPr>
        <w:t xml:space="preserve">a </w:t>
      </w:r>
      <w:r w:rsidR="002A3B24" w:rsidRPr="003C5A38">
        <w:rPr>
          <w:rFonts w:ascii="Arial" w:hAnsi="Arial" w:cs="Arial"/>
        </w:rPr>
        <w:t xml:space="preserve">CME </w:t>
      </w:r>
      <w:r w:rsidR="00D44875" w:rsidRPr="003C5A38">
        <w:rPr>
          <w:rFonts w:ascii="Arial" w:hAnsi="Arial" w:cs="Arial"/>
        </w:rPr>
        <w:t>ethics and/or professional responsibility</w:t>
      </w:r>
      <w:r w:rsidR="005D2B90">
        <w:rPr>
          <w:rFonts w:ascii="Arial" w:hAnsi="Arial" w:cs="Arial"/>
        </w:rPr>
        <w:t>/pain management</w:t>
      </w:r>
      <w:r w:rsidR="00D44875" w:rsidRPr="003C5A38">
        <w:rPr>
          <w:rFonts w:ascii="Arial" w:hAnsi="Arial" w:cs="Arial"/>
        </w:rPr>
        <w:t xml:space="preserve"> reviewer</w:t>
      </w:r>
      <w:r w:rsidR="003531E3" w:rsidRPr="003C5A38">
        <w:rPr>
          <w:rFonts w:ascii="Arial" w:hAnsi="Arial" w:cs="Arial"/>
        </w:rPr>
        <w:t>.  Subject matter expertis</w:t>
      </w:r>
      <w:r w:rsidR="005D2B90">
        <w:rPr>
          <w:rFonts w:ascii="Arial" w:hAnsi="Arial" w:cs="Arial"/>
        </w:rPr>
        <w:t xml:space="preserve">e reviewers </w:t>
      </w:r>
      <w:proofErr w:type="gramStart"/>
      <w:r w:rsidR="005D2B90">
        <w:rPr>
          <w:rFonts w:ascii="Arial" w:hAnsi="Arial" w:cs="Arial"/>
        </w:rPr>
        <w:t>are noted</w:t>
      </w:r>
      <w:proofErr w:type="gramEnd"/>
      <w:r w:rsidR="005D2B90">
        <w:rPr>
          <w:rFonts w:ascii="Arial" w:hAnsi="Arial" w:cs="Arial"/>
        </w:rPr>
        <w:t xml:space="preserve"> on the CME Ethicists list for th</w:t>
      </w:r>
      <w:r w:rsidR="003531E3" w:rsidRPr="003C5A38">
        <w:rPr>
          <w:rFonts w:ascii="Arial" w:hAnsi="Arial" w:cs="Arial"/>
        </w:rPr>
        <w:t xml:space="preserve">is policy.  Other subject matter contents may </w:t>
      </w:r>
      <w:proofErr w:type="gramStart"/>
      <w:r w:rsidR="003531E3" w:rsidRPr="003C5A38">
        <w:rPr>
          <w:rFonts w:ascii="Arial" w:hAnsi="Arial" w:cs="Arial"/>
        </w:rPr>
        <w:t>be needed</w:t>
      </w:r>
      <w:proofErr w:type="gramEnd"/>
      <w:r w:rsidR="003531E3" w:rsidRPr="003C5A38">
        <w:rPr>
          <w:rFonts w:ascii="Arial" w:hAnsi="Arial" w:cs="Arial"/>
        </w:rPr>
        <w:t xml:space="preserve"> </w:t>
      </w:r>
      <w:r w:rsidR="0096384F" w:rsidRPr="003C5A38">
        <w:rPr>
          <w:rFonts w:ascii="Arial" w:hAnsi="Arial" w:cs="Arial"/>
        </w:rPr>
        <w:t xml:space="preserve">on occasion </w:t>
      </w:r>
      <w:r w:rsidR="003531E3" w:rsidRPr="003C5A38">
        <w:rPr>
          <w:rFonts w:ascii="Arial" w:hAnsi="Arial" w:cs="Arial"/>
        </w:rPr>
        <w:t xml:space="preserve">and can be designated by the Associate Dean for Quality &amp; Lifelong Learning or </w:t>
      </w:r>
      <w:r w:rsidR="005D2B90">
        <w:rPr>
          <w:rFonts w:ascii="Arial" w:hAnsi="Arial" w:cs="Arial"/>
        </w:rPr>
        <w:t>Office of CME ethicists</w:t>
      </w:r>
      <w:r w:rsidR="002A3B24" w:rsidRPr="003C5A38">
        <w:rPr>
          <w:rFonts w:ascii="Arial" w:hAnsi="Arial" w:cs="Arial"/>
        </w:rPr>
        <w:t>.</w:t>
      </w:r>
      <w:r w:rsidR="00C32319" w:rsidRPr="003C5A38">
        <w:rPr>
          <w:rFonts w:ascii="Arial" w:hAnsi="Arial" w:cs="Arial"/>
        </w:rPr>
        <w:t xml:space="preserve"> </w:t>
      </w:r>
    </w:p>
    <w:p w:rsidR="006C52CF" w:rsidRPr="003C5A38" w:rsidRDefault="006C52CF" w:rsidP="006C52CF">
      <w:pPr>
        <w:rPr>
          <w:rFonts w:ascii="Arial" w:hAnsi="Arial" w:cs="Arial"/>
        </w:rPr>
      </w:pPr>
    </w:p>
    <w:p w:rsidR="00631901" w:rsidRPr="003C5A38" w:rsidRDefault="00631901" w:rsidP="00631901">
      <w:pPr>
        <w:rPr>
          <w:rFonts w:ascii="Arial" w:hAnsi="Arial" w:cs="Arial"/>
        </w:rPr>
      </w:pPr>
      <w:r w:rsidRPr="003C5A38">
        <w:rPr>
          <w:rFonts w:ascii="Arial" w:hAnsi="Arial" w:cs="Arial"/>
          <w:b/>
          <w:bCs/>
          <w:u w:val="single"/>
        </w:rPr>
        <w:t>Appeal</w:t>
      </w:r>
      <w:r w:rsidR="00400E3E" w:rsidRPr="003C5A38">
        <w:rPr>
          <w:rFonts w:ascii="Arial" w:hAnsi="Arial" w:cs="Arial"/>
          <w:b/>
          <w:bCs/>
          <w:u w:val="single"/>
        </w:rPr>
        <w:t>s</w:t>
      </w:r>
      <w:r w:rsidRPr="003C5A38">
        <w:rPr>
          <w:rFonts w:ascii="Arial" w:hAnsi="Arial" w:cs="Arial"/>
          <w:b/>
          <w:bCs/>
        </w:rPr>
        <w:t>:</w:t>
      </w:r>
      <w:r w:rsidRPr="003C5A38">
        <w:rPr>
          <w:rFonts w:ascii="Arial" w:hAnsi="Arial" w:cs="Arial"/>
        </w:rPr>
        <w:t xml:space="preserve">  Faculty </w:t>
      </w:r>
      <w:r w:rsidR="003531E3" w:rsidRPr="003C5A38">
        <w:rPr>
          <w:rFonts w:ascii="Arial" w:hAnsi="Arial" w:cs="Arial"/>
        </w:rPr>
        <w:t>may</w:t>
      </w:r>
      <w:r w:rsidRPr="003C5A38">
        <w:rPr>
          <w:rFonts w:ascii="Arial" w:hAnsi="Arial" w:cs="Arial"/>
        </w:rPr>
        <w:t xml:space="preserve"> appeal disapproval of </w:t>
      </w:r>
      <w:r w:rsidR="003531E3" w:rsidRPr="003C5A38">
        <w:rPr>
          <w:rFonts w:ascii="Arial" w:hAnsi="Arial" w:cs="Arial"/>
        </w:rPr>
        <w:t>ethics and/or professional responsibility</w:t>
      </w:r>
      <w:r w:rsidR="005D2B90">
        <w:rPr>
          <w:rFonts w:ascii="Arial" w:hAnsi="Arial" w:cs="Arial"/>
        </w:rPr>
        <w:t>/</w:t>
      </w:r>
      <w:r w:rsidR="00637C5D">
        <w:rPr>
          <w:rFonts w:ascii="Arial" w:hAnsi="Arial" w:cs="Arial"/>
        </w:rPr>
        <w:t xml:space="preserve"> </w:t>
      </w:r>
      <w:r w:rsidR="005D2B90">
        <w:rPr>
          <w:rFonts w:ascii="Arial" w:hAnsi="Arial" w:cs="Arial"/>
        </w:rPr>
        <w:t>pain management</w:t>
      </w:r>
      <w:r w:rsidR="003531E3" w:rsidRPr="003C5A38">
        <w:rPr>
          <w:rFonts w:ascii="Arial" w:hAnsi="Arial" w:cs="Arial"/>
        </w:rPr>
        <w:t xml:space="preserve"> credit </w:t>
      </w:r>
      <w:r w:rsidRPr="003C5A38">
        <w:rPr>
          <w:rFonts w:ascii="Arial" w:hAnsi="Arial" w:cs="Arial"/>
        </w:rPr>
        <w:t xml:space="preserve">to the </w:t>
      </w:r>
      <w:r w:rsidR="0007781E" w:rsidRPr="003C5A38">
        <w:rPr>
          <w:rFonts w:ascii="Arial" w:hAnsi="Arial" w:cs="Arial"/>
        </w:rPr>
        <w:t xml:space="preserve">Office of </w:t>
      </w:r>
      <w:r w:rsidRPr="003C5A38">
        <w:rPr>
          <w:rFonts w:ascii="Arial" w:hAnsi="Arial" w:cs="Arial"/>
        </w:rPr>
        <w:t>CME</w:t>
      </w:r>
      <w:r w:rsidR="0007781E" w:rsidRPr="003C5A38">
        <w:rPr>
          <w:rFonts w:ascii="Arial" w:hAnsi="Arial" w:cs="Arial"/>
        </w:rPr>
        <w:t xml:space="preserve"> in writing. This written appeal should include a justification or submission of other relevant materials that </w:t>
      </w:r>
      <w:proofErr w:type="gramStart"/>
      <w:r w:rsidR="0007781E" w:rsidRPr="003C5A38">
        <w:rPr>
          <w:rFonts w:ascii="Arial" w:hAnsi="Arial" w:cs="Arial"/>
        </w:rPr>
        <w:t>can be forwarded</w:t>
      </w:r>
      <w:proofErr w:type="gramEnd"/>
      <w:r w:rsidR="0007781E" w:rsidRPr="003C5A38">
        <w:rPr>
          <w:rFonts w:ascii="Arial" w:hAnsi="Arial" w:cs="Arial"/>
        </w:rPr>
        <w:t xml:space="preserve"> to the </w:t>
      </w:r>
      <w:r w:rsidR="003531E3" w:rsidRPr="003C5A38">
        <w:rPr>
          <w:rFonts w:ascii="Arial" w:hAnsi="Arial" w:cs="Arial"/>
        </w:rPr>
        <w:t>r</w:t>
      </w:r>
      <w:r w:rsidR="002A588D" w:rsidRPr="003C5A38">
        <w:rPr>
          <w:rFonts w:ascii="Arial" w:hAnsi="Arial" w:cs="Arial"/>
        </w:rPr>
        <w:t>eviewer</w:t>
      </w:r>
      <w:r w:rsidRPr="003C5A38">
        <w:rPr>
          <w:rFonts w:ascii="Arial" w:hAnsi="Arial" w:cs="Arial"/>
        </w:rPr>
        <w:t xml:space="preserve">. The </w:t>
      </w:r>
      <w:r w:rsidR="0096384F" w:rsidRPr="003C5A38">
        <w:rPr>
          <w:rFonts w:ascii="Arial" w:hAnsi="Arial" w:cs="Arial"/>
        </w:rPr>
        <w:t xml:space="preserve">decision regarding </w:t>
      </w:r>
      <w:r w:rsidRPr="003C5A38">
        <w:rPr>
          <w:rFonts w:ascii="Arial" w:hAnsi="Arial" w:cs="Arial"/>
        </w:rPr>
        <w:t xml:space="preserve">the appeal by the </w:t>
      </w:r>
      <w:r w:rsidR="003531E3" w:rsidRPr="003C5A38">
        <w:rPr>
          <w:rFonts w:ascii="Arial" w:hAnsi="Arial" w:cs="Arial"/>
        </w:rPr>
        <w:t>Associate Dean for Quality &amp; Lifelong Learning</w:t>
      </w:r>
      <w:r w:rsidRPr="003C5A38">
        <w:rPr>
          <w:rFonts w:ascii="Arial" w:hAnsi="Arial" w:cs="Arial"/>
        </w:rPr>
        <w:t xml:space="preserve"> will be final.</w:t>
      </w:r>
    </w:p>
    <w:p w:rsidR="002A3B24" w:rsidRPr="003C5A38" w:rsidRDefault="002A3B24" w:rsidP="002A3B24">
      <w:pPr>
        <w:rPr>
          <w:rFonts w:ascii="Arial" w:hAnsi="Arial" w:cs="Arial"/>
        </w:rPr>
      </w:pPr>
    </w:p>
    <w:p w:rsidR="00143E12" w:rsidRPr="003C5A38" w:rsidRDefault="00143E12" w:rsidP="00143E12">
      <w:pPr>
        <w:rPr>
          <w:rFonts w:ascii="Arial" w:hAnsi="Arial" w:cs="Arial"/>
        </w:rPr>
      </w:pPr>
      <w:r w:rsidRPr="003C5A38">
        <w:rPr>
          <w:rFonts w:ascii="Arial" w:hAnsi="Arial" w:cs="Arial"/>
          <w:b/>
          <w:bCs/>
          <w:u w:val="single"/>
        </w:rPr>
        <w:t>Disclosure to Learners</w:t>
      </w:r>
      <w:r w:rsidRPr="003C5A38">
        <w:rPr>
          <w:rFonts w:ascii="Arial" w:hAnsi="Arial" w:cs="Arial"/>
          <w:b/>
          <w:bCs/>
        </w:rPr>
        <w:t>:</w:t>
      </w:r>
      <w:r w:rsidRPr="003C5A38">
        <w:rPr>
          <w:rFonts w:ascii="Arial" w:hAnsi="Arial" w:cs="Arial"/>
        </w:rPr>
        <w:t xml:space="preserve">  </w:t>
      </w:r>
      <w:r w:rsidR="00C32319" w:rsidRPr="003C5A38">
        <w:rPr>
          <w:rFonts w:ascii="Arial" w:hAnsi="Arial" w:cs="Arial"/>
        </w:rPr>
        <w:t xml:space="preserve">CME </w:t>
      </w:r>
      <w:r w:rsidR="003531E3" w:rsidRPr="003C5A38">
        <w:rPr>
          <w:rFonts w:ascii="Arial" w:hAnsi="Arial" w:cs="Arial"/>
        </w:rPr>
        <w:t xml:space="preserve">activities </w:t>
      </w:r>
      <w:r w:rsidR="00C32319" w:rsidRPr="003C5A38">
        <w:rPr>
          <w:rFonts w:ascii="Arial" w:hAnsi="Arial" w:cs="Arial"/>
        </w:rPr>
        <w:t xml:space="preserve">approved for </w:t>
      </w:r>
      <w:r w:rsidR="003531E3" w:rsidRPr="003C5A38">
        <w:rPr>
          <w:rFonts w:ascii="Arial" w:hAnsi="Arial" w:cs="Arial"/>
        </w:rPr>
        <w:t>ethics and/or professional responsibility</w:t>
      </w:r>
      <w:r w:rsidR="00637C5D">
        <w:rPr>
          <w:rFonts w:ascii="Arial" w:hAnsi="Arial" w:cs="Arial"/>
        </w:rPr>
        <w:t>/pain management</w:t>
      </w:r>
      <w:r w:rsidR="003531E3" w:rsidRPr="003C5A38">
        <w:rPr>
          <w:rFonts w:ascii="Arial" w:hAnsi="Arial" w:cs="Arial"/>
        </w:rPr>
        <w:t xml:space="preserve"> credit </w:t>
      </w:r>
      <w:proofErr w:type="gramStart"/>
      <w:r w:rsidRPr="003C5A38">
        <w:rPr>
          <w:rFonts w:ascii="Arial" w:hAnsi="Arial" w:cs="Arial"/>
        </w:rPr>
        <w:t>will be disclosed</w:t>
      </w:r>
      <w:proofErr w:type="gramEnd"/>
      <w:r w:rsidRPr="003C5A38">
        <w:rPr>
          <w:rFonts w:ascii="Arial" w:hAnsi="Arial" w:cs="Arial"/>
        </w:rPr>
        <w:t xml:space="preserve"> to the audience verbally and/or in writing.</w:t>
      </w:r>
    </w:p>
    <w:p w:rsidR="00143E12" w:rsidRPr="003C5A38" w:rsidRDefault="00143E12" w:rsidP="00143E12">
      <w:pPr>
        <w:rPr>
          <w:rFonts w:ascii="Arial" w:hAnsi="Arial" w:cs="Arial"/>
        </w:rPr>
      </w:pPr>
    </w:p>
    <w:p w:rsidR="00143E12" w:rsidRPr="003C5A38" w:rsidRDefault="00143E12" w:rsidP="00F6497F">
      <w:pPr>
        <w:rPr>
          <w:rFonts w:ascii="Arial" w:hAnsi="Arial" w:cs="Arial"/>
          <w:u w:val="single"/>
        </w:rPr>
      </w:pPr>
      <w:r w:rsidRPr="003C5A38">
        <w:rPr>
          <w:rFonts w:ascii="Arial" w:hAnsi="Arial" w:cs="Arial"/>
          <w:b/>
          <w:bCs/>
          <w:u w:val="single"/>
        </w:rPr>
        <w:t>Monitoring</w:t>
      </w:r>
      <w:r w:rsidR="00F6497F" w:rsidRPr="003C5A38">
        <w:rPr>
          <w:rFonts w:ascii="Arial" w:hAnsi="Arial" w:cs="Arial"/>
          <w:b/>
          <w:bCs/>
        </w:rPr>
        <w:t>:</w:t>
      </w:r>
      <w:r w:rsidR="00F6497F" w:rsidRPr="003C5A38">
        <w:rPr>
          <w:rFonts w:ascii="Arial" w:hAnsi="Arial" w:cs="Arial"/>
        </w:rPr>
        <w:t xml:space="preserve"> </w:t>
      </w:r>
      <w:r w:rsidRPr="003C5A38">
        <w:rPr>
          <w:rFonts w:ascii="Arial" w:hAnsi="Arial" w:cs="Arial"/>
        </w:rPr>
        <w:t xml:space="preserve">Faculty </w:t>
      </w:r>
      <w:r w:rsidR="009E7713" w:rsidRPr="003C5A38">
        <w:rPr>
          <w:rFonts w:ascii="Arial" w:hAnsi="Arial" w:cs="Arial"/>
        </w:rPr>
        <w:t xml:space="preserve">and </w:t>
      </w:r>
      <w:r w:rsidR="003531E3" w:rsidRPr="003C5A38">
        <w:rPr>
          <w:rFonts w:ascii="Arial" w:hAnsi="Arial" w:cs="Arial"/>
        </w:rPr>
        <w:t xml:space="preserve">conference </w:t>
      </w:r>
      <w:r w:rsidR="009E7713" w:rsidRPr="003C5A38">
        <w:rPr>
          <w:rFonts w:ascii="Arial" w:hAnsi="Arial" w:cs="Arial"/>
        </w:rPr>
        <w:t xml:space="preserve">planners </w:t>
      </w:r>
      <w:r w:rsidRPr="003C5A38">
        <w:rPr>
          <w:rFonts w:ascii="Arial" w:hAnsi="Arial" w:cs="Arial"/>
        </w:rPr>
        <w:t>will receive copies of evaluation summaries and comments.</w:t>
      </w:r>
    </w:p>
    <w:p w:rsidR="00143E12" w:rsidRPr="003C5A38" w:rsidRDefault="00143E12" w:rsidP="00143E12">
      <w:pPr>
        <w:rPr>
          <w:rFonts w:ascii="Arial" w:hAnsi="Arial" w:cs="Arial"/>
        </w:rPr>
      </w:pPr>
    </w:p>
    <w:p w:rsidR="009659D9" w:rsidRPr="003C5A38" w:rsidRDefault="00246D00">
      <w:pPr>
        <w:rPr>
          <w:rFonts w:ascii="Arial" w:hAnsi="Arial" w:cs="Arial"/>
        </w:rPr>
      </w:pPr>
      <w:r w:rsidRPr="003C5A38">
        <w:rPr>
          <w:rFonts w:ascii="Arial" w:hAnsi="Arial" w:cs="Arial"/>
          <w:b/>
          <w:bCs/>
          <w:u w:val="single"/>
        </w:rPr>
        <w:t xml:space="preserve">Periodic </w:t>
      </w:r>
      <w:r w:rsidR="00143E12" w:rsidRPr="003C5A38">
        <w:rPr>
          <w:rFonts w:ascii="Arial" w:hAnsi="Arial" w:cs="Arial"/>
          <w:b/>
          <w:bCs/>
          <w:u w:val="single"/>
        </w:rPr>
        <w:t>Review</w:t>
      </w:r>
      <w:proofErr w:type="gramStart"/>
      <w:r w:rsidR="00143E12" w:rsidRPr="003C5A38">
        <w:rPr>
          <w:rFonts w:ascii="Arial" w:hAnsi="Arial" w:cs="Arial"/>
          <w:b/>
          <w:bCs/>
        </w:rPr>
        <w:t>:</w:t>
      </w:r>
      <w:r w:rsidR="00143E12" w:rsidRPr="003C5A38">
        <w:rPr>
          <w:rFonts w:ascii="Arial" w:hAnsi="Arial" w:cs="Arial"/>
        </w:rPr>
        <w:t xml:space="preserve">  This </w:t>
      </w:r>
      <w:r w:rsidR="003531E3" w:rsidRPr="003C5A38">
        <w:rPr>
          <w:rFonts w:ascii="Arial" w:hAnsi="Arial" w:cs="Arial"/>
        </w:rPr>
        <w:t xml:space="preserve">policy </w:t>
      </w:r>
      <w:r w:rsidR="00143E12" w:rsidRPr="003C5A38">
        <w:rPr>
          <w:rFonts w:ascii="Arial" w:hAnsi="Arial" w:cs="Arial"/>
        </w:rPr>
        <w:t xml:space="preserve">will be reviewed </w:t>
      </w:r>
      <w:r w:rsidRPr="003C5A38">
        <w:rPr>
          <w:rFonts w:ascii="Arial" w:hAnsi="Arial" w:cs="Arial"/>
        </w:rPr>
        <w:t>periodically</w:t>
      </w:r>
      <w:r w:rsidR="00143E12" w:rsidRPr="003C5A38">
        <w:rPr>
          <w:rFonts w:ascii="Arial" w:hAnsi="Arial" w:cs="Arial"/>
        </w:rPr>
        <w:t xml:space="preserve"> by the </w:t>
      </w:r>
      <w:r w:rsidRPr="003C5A38">
        <w:rPr>
          <w:rFonts w:ascii="Arial" w:hAnsi="Arial" w:cs="Arial"/>
        </w:rPr>
        <w:t>Associate Dean</w:t>
      </w:r>
      <w:proofErr w:type="gramEnd"/>
      <w:r w:rsidRPr="003C5A38">
        <w:rPr>
          <w:rFonts w:ascii="Arial" w:hAnsi="Arial" w:cs="Arial"/>
        </w:rPr>
        <w:t xml:space="preserve"> </w:t>
      </w:r>
      <w:r w:rsidR="003531E3" w:rsidRPr="003C5A38">
        <w:rPr>
          <w:rFonts w:ascii="Arial" w:hAnsi="Arial" w:cs="Arial"/>
        </w:rPr>
        <w:t>for Quality &amp; Lifelong Learning</w:t>
      </w:r>
      <w:r w:rsidR="0096384F" w:rsidRPr="003C5A38">
        <w:rPr>
          <w:rFonts w:ascii="Arial" w:hAnsi="Arial" w:cs="Arial"/>
        </w:rPr>
        <w:t xml:space="preserve">, </w:t>
      </w:r>
      <w:r w:rsidRPr="003C5A38">
        <w:rPr>
          <w:rFonts w:ascii="Arial" w:hAnsi="Arial" w:cs="Arial"/>
        </w:rPr>
        <w:t>the CME Director</w:t>
      </w:r>
      <w:r w:rsidR="0096384F" w:rsidRPr="003C5A38">
        <w:rPr>
          <w:rFonts w:ascii="Arial" w:hAnsi="Arial" w:cs="Arial"/>
        </w:rPr>
        <w:t xml:space="preserve">, and/or the </w:t>
      </w:r>
      <w:r w:rsidR="00647D69">
        <w:rPr>
          <w:rFonts w:ascii="Arial" w:hAnsi="Arial" w:cs="Arial"/>
        </w:rPr>
        <w:t>CME Ethicists.</w:t>
      </w:r>
    </w:p>
    <w:sectPr w:rsidR="009659D9" w:rsidRPr="003C5A38" w:rsidSect="005D2B90">
      <w:headerReference w:type="default" r:id="rId10"/>
      <w:footerReference w:type="default" r:id="rId1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BD" w:rsidRDefault="00EE16BD">
      <w:r>
        <w:separator/>
      </w:r>
    </w:p>
  </w:endnote>
  <w:endnote w:type="continuationSeparator" w:id="0">
    <w:p w:rsidR="00EE16BD" w:rsidRDefault="00EE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E3" w:rsidRDefault="003531E3">
    <w:pPr>
      <w:pStyle w:val="Footer"/>
      <w:jc w:val="right"/>
    </w:pPr>
    <w:r>
      <w:fldChar w:fldCharType="begin"/>
    </w:r>
    <w:r>
      <w:instrText xml:space="preserve"> PAGE   \* MERGEFORMAT </w:instrText>
    </w:r>
    <w:r>
      <w:fldChar w:fldCharType="separate"/>
    </w:r>
    <w:r w:rsidR="001A35A0">
      <w:rPr>
        <w:noProof/>
      </w:rPr>
      <w:t>2</w:t>
    </w:r>
    <w:r>
      <w:fldChar w:fldCharType="end"/>
    </w:r>
  </w:p>
  <w:p w:rsidR="005E43EC" w:rsidRPr="003743D5" w:rsidRDefault="003743D5" w:rsidP="003743D5">
    <w:pPr>
      <w:pStyle w:val="Footer"/>
      <w:jc w:val="right"/>
      <w:rPr>
        <w:rFonts w:ascii="Arial" w:hAnsi="Arial" w:cs="Arial"/>
        <w:sz w:val="16"/>
        <w:szCs w:val="16"/>
      </w:rPr>
    </w:pPr>
    <w:r w:rsidRPr="003743D5">
      <w:rPr>
        <w:rFonts w:ascii="Arial" w:hAnsi="Arial" w:cs="Arial"/>
        <w:sz w:val="16"/>
        <w:szCs w:val="16"/>
      </w:rPr>
      <w:t>Revised:  6/7/2021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BD" w:rsidRDefault="00EE16BD">
      <w:r>
        <w:separator/>
      </w:r>
    </w:p>
  </w:footnote>
  <w:footnote w:type="continuationSeparator" w:id="0">
    <w:p w:rsidR="00EE16BD" w:rsidRDefault="00EE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90" w:rsidRPr="003C5A38" w:rsidRDefault="005D2B90" w:rsidP="005D2B90">
    <w:pPr>
      <w:jc w:val="center"/>
      <w:rPr>
        <w:rFonts w:ascii="Arial" w:hAnsi="Arial" w:cs="Arial"/>
        <w:b/>
      </w:rPr>
    </w:pPr>
    <w:r w:rsidRPr="003C5A38">
      <w:rPr>
        <w:rFonts w:ascii="Arial" w:hAnsi="Arial" w:cs="Arial"/>
        <w:b/>
      </w:rPr>
      <w:t>UT Health San Antonio</w:t>
    </w:r>
  </w:p>
  <w:p w:rsidR="005D2B90" w:rsidRPr="003C5A38" w:rsidRDefault="005D2B90" w:rsidP="005D2B90">
    <w:pPr>
      <w:jc w:val="center"/>
      <w:rPr>
        <w:rFonts w:ascii="Arial" w:hAnsi="Arial" w:cs="Arial"/>
        <w:b/>
      </w:rPr>
    </w:pPr>
    <w:r w:rsidRPr="003C5A38">
      <w:rPr>
        <w:rFonts w:ascii="Arial" w:hAnsi="Arial" w:cs="Arial"/>
        <w:b/>
      </w:rPr>
      <w:t>School of Medicine</w:t>
    </w:r>
  </w:p>
  <w:p w:rsidR="005D2B90" w:rsidRPr="003C5A38" w:rsidRDefault="005D2B90" w:rsidP="005D2B90">
    <w:pPr>
      <w:jc w:val="center"/>
      <w:rPr>
        <w:rFonts w:ascii="Arial" w:hAnsi="Arial" w:cs="Arial"/>
        <w:b/>
      </w:rPr>
    </w:pPr>
  </w:p>
  <w:p w:rsidR="001A35A0" w:rsidRDefault="005D2B90" w:rsidP="005D2B90">
    <w:pPr>
      <w:jc w:val="center"/>
      <w:rPr>
        <w:rFonts w:ascii="Arial" w:hAnsi="Arial" w:cs="Arial"/>
        <w:b/>
      </w:rPr>
    </w:pPr>
    <w:r w:rsidRPr="003C5A38">
      <w:rPr>
        <w:rFonts w:ascii="Arial" w:hAnsi="Arial" w:cs="Arial"/>
        <w:b/>
      </w:rPr>
      <w:t>Review and Approval of CME Ethics and/or Professional Responsibility</w:t>
    </w:r>
    <w:r w:rsidR="001A35A0">
      <w:rPr>
        <w:rFonts w:ascii="Arial" w:hAnsi="Arial" w:cs="Arial"/>
        <w:b/>
      </w:rPr>
      <w:t xml:space="preserve">/ </w:t>
    </w:r>
  </w:p>
  <w:p w:rsidR="005D2B90" w:rsidRPr="003C5A38" w:rsidRDefault="001A35A0" w:rsidP="005D2B90">
    <w:pPr>
      <w:jc w:val="center"/>
      <w:rPr>
        <w:rFonts w:ascii="Arial" w:hAnsi="Arial" w:cs="Arial"/>
        <w:b/>
      </w:rPr>
    </w:pPr>
    <w:r>
      <w:rPr>
        <w:rFonts w:ascii="Arial" w:hAnsi="Arial" w:cs="Arial"/>
        <w:b/>
      </w:rPr>
      <w:t>Pain Management</w:t>
    </w:r>
    <w:r w:rsidR="005D2B90" w:rsidRPr="003C5A38">
      <w:rPr>
        <w:rFonts w:ascii="Arial" w:hAnsi="Arial" w:cs="Arial"/>
        <w:b/>
      </w:rPr>
      <w:t xml:space="preserve"> Credit Policy</w:t>
    </w:r>
  </w:p>
  <w:p w:rsidR="005E43EC" w:rsidRPr="00725EEC" w:rsidRDefault="005E43EC" w:rsidP="00EA6591">
    <w:pPr>
      <w:pStyle w:val="Header"/>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100" w:hanging="183"/>
      </w:pPr>
      <w:rPr>
        <w:rFonts w:ascii="Times New Roman" w:hAnsi="Times New Roman" w:cs="Times New Roman"/>
        <w:b w:val="0"/>
        <w:bCs w:val="0"/>
        <w:color w:val="383838"/>
        <w:spacing w:val="-4"/>
        <w:w w:val="100"/>
        <w:sz w:val="22"/>
        <w:szCs w:val="22"/>
      </w:rPr>
    </w:lvl>
    <w:lvl w:ilvl="1">
      <w:numFmt w:val="bullet"/>
      <w:lvlText w:val="•"/>
      <w:lvlJc w:val="left"/>
      <w:pPr>
        <w:ind w:left="1036" w:hanging="183"/>
      </w:pPr>
    </w:lvl>
    <w:lvl w:ilvl="2">
      <w:numFmt w:val="bullet"/>
      <w:lvlText w:val="•"/>
      <w:lvlJc w:val="left"/>
      <w:pPr>
        <w:ind w:left="1972" w:hanging="183"/>
      </w:pPr>
    </w:lvl>
    <w:lvl w:ilvl="3">
      <w:numFmt w:val="bullet"/>
      <w:lvlText w:val="•"/>
      <w:lvlJc w:val="left"/>
      <w:pPr>
        <w:ind w:left="2908" w:hanging="183"/>
      </w:pPr>
    </w:lvl>
    <w:lvl w:ilvl="4">
      <w:numFmt w:val="bullet"/>
      <w:lvlText w:val="•"/>
      <w:lvlJc w:val="left"/>
      <w:pPr>
        <w:ind w:left="3844" w:hanging="183"/>
      </w:pPr>
    </w:lvl>
    <w:lvl w:ilvl="5">
      <w:numFmt w:val="bullet"/>
      <w:lvlText w:val="•"/>
      <w:lvlJc w:val="left"/>
      <w:pPr>
        <w:ind w:left="4780" w:hanging="183"/>
      </w:pPr>
    </w:lvl>
    <w:lvl w:ilvl="6">
      <w:numFmt w:val="bullet"/>
      <w:lvlText w:val="•"/>
      <w:lvlJc w:val="left"/>
      <w:pPr>
        <w:ind w:left="5716" w:hanging="183"/>
      </w:pPr>
    </w:lvl>
    <w:lvl w:ilvl="7">
      <w:numFmt w:val="bullet"/>
      <w:lvlText w:val="•"/>
      <w:lvlJc w:val="left"/>
      <w:pPr>
        <w:ind w:left="6652" w:hanging="183"/>
      </w:pPr>
    </w:lvl>
    <w:lvl w:ilvl="8">
      <w:numFmt w:val="bullet"/>
      <w:lvlText w:val="•"/>
      <w:lvlJc w:val="left"/>
      <w:pPr>
        <w:ind w:left="7588" w:hanging="183"/>
      </w:pPr>
    </w:lvl>
  </w:abstractNum>
  <w:abstractNum w:abstractNumId="1" w15:restartNumberingAfterBreak="0">
    <w:nsid w:val="00000403"/>
    <w:multiLevelType w:val="multilevel"/>
    <w:tmpl w:val="00000886"/>
    <w:lvl w:ilvl="0">
      <w:numFmt w:val="bullet"/>
      <w:lvlText w:val=""/>
      <w:lvlJc w:val="left"/>
      <w:pPr>
        <w:ind w:left="215" w:hanging="116"/>
      </w:pPr>
      <w:rPr>
        <w:rFonts w:ascii="Symbol" w:hAnsi="Symbol" w:cs="Symbol"/>
        <w:b w:val="0"/>
        <w:bCs w:val="0"/>
        <w:w w:val="99"/>
        <w:position w:val="9"/>
        <w:sz w:val="13"/>
        <w:szCs w:val="13"/>
      </w:rPr>
    </w:lvl>
    <w:lvl w:ilvl="1">
      <w:numFmt w:val="bullet"/>
      <w:lvlText w:val="•"/>
      <w:lvlJc w:val="left"/>
      <w:pPr>
        <w:ind w:left="1144" w:hanging="116"/>
      </w:pPr>
    </w:lvl>
    <w:lvl w:ilvl="2">
      <w:numFmt w:val="bullet"/>
      <w:lvlText w:val="•"/>
      <w:lvlJc w:val="left"/>
      <w:pPr>
        <w:ind w:left="2068" w:hanging="116"/>
      </w:pPr>
    </w:lvl>
    <w:lvl w:ilvl="3">
      <w:numFmt w:val="bullet"/>
      <w:lvlText w:val="•"/>
      <w:lvlJc w:val="left"/>
      <w:pPr>
        <w:ind w:left="2992" w:hanging="116"/>
      </w:pPr>
    </w:lvl>
    <w:lvl w:ilvl="4">
      <w:numFmt w:val="bullet"/>
      <w:lvlText w:val="•"/>
      <w:lvlJc w:val="left"/>
      <w:pPr>
        <w:ind w:left="3916" w:hanging="116"/>
      </w:pPr>
    </w:lvl>
    <w:lvl w:ilvl="5">
      <w:numFmt w:val="bullet"/>
      <w:lvlText w:val="•"/>
      <w:lvlJc w:val="left"/>
      <w:pPr>
        <w:ind w:left="4840" w:hanging="116"/>
      </w:pPr>
    </w:lvl>
    <w:lvl w:ilvl="6">
      <w:numFmt w:val="bullet"/>
      <w:lvlText w:val="•"/>
      <w:lvlJc w:val="left"/>
      <w:pPr>
        <w:ind w:left="5764" w:hanging="116"/>
      </w:pPr>
    </w:lvl>
    <w:lvl w:ilvl="7">
      <w:numFmt w:val="bullet"/>
      <w:lvlText w:val="•"/>
      <w:lvlJc w:val="left"/>
      <w:pPr>
        <w:ind w:left="6688" w:hanging="116"/>
      </w:pPr>
    </w:lvl>
    <w:lvl w:ilvl="8">
      <w:numFmt w:val="bullet"/>
      <w:lvlText w:val="•"/>
      <w:lvlJc w:val="left"/>
      <w:pPr>
        <w:ind w:left="7612" w:hanging="116"/>
      </w:pPr>
    </w:lvl>
  </w:abstractNum>
  <w:abstractNum w:abstractNumId="2" w15:restartNumberingAfterBreak="0">
    <w:nsid w:val="014F514C"/>
    <w:multiLevelType w:val="hybridMultilevel"/>
    <w:tmpl w:val="37368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C5FC9"/>
    <w:multiLevelType w:val="hybridMultilevel"/>
    <w:tmpl w:val="B8C88A2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DD7F26"/>
    <w:multiLevelType w:val="multilevel"/>
    <w:tmpl w:val="F0E4F3B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C6C49"/>
    <w:multiLevelType w:val="multilevel"/>
    <w:tmpl w:val="35320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B27521"/>
    <w:multiLevelType w:val="multilevel"/>
    <w:tmpl w:val="6B9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E0A36"/>
    <w:multiLevelType w:val="hybridMultilevel"/>
    <w:tmpl w:val="F9643658"/>
    <w:lvl w:ilvl="0" w:tplc="E58E39D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464FC6"/>
    <w:multiLevelType w:val="multilevel"/>
    <w:tmpl w:val="635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35B40"/>
    <w:multiLevelType w:val="hybridMultilevel"/>
    <w:tmpl w:val="FA0893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562F3"/>
    <w:multiLevelType w:val="multilevel"/>
    <w:tmpl w:val="0400C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075AE"/>
    <w:multiLevelType w:val="multilevel"/>
    <w:tmpl w:val="933A9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E4D65"/>
    <w:multiLevelType w:val="hybridMultilevel"/>
    <w:tmpl w:val="E70E814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67E182C"/>
    <w:multiLevelType w:val="hybridMultilevel"/>
    <w:tmpl w:val="ED2C5B3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A636C4E"/>
    <w:multiLevelType w:val="multilevel"/>
    <w:tmpl w:val="8FFC2ED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3151244"/>
    <w:multiLevelType w:val="hybridMultilevel"/>
    <w:tmpl w:val="EAEE71C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42313D"/>
    <w:multiLevelType w:val="multilevel"/>
    <w:tmpl w:val="7110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40853"/>
    <w:multiLevelType w:val="multilevel"/>
    <w:tmpl w:val="FF10BF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8" w15:restartNumberingAfterBreak="0">
    <w:nsid w:val="64BB341A"/>
    <w:multiLevelType w:val="multilevel"/>
    <w:tmpl w:val="12AC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B61E3"/>
    <w:multiLevelType w:val="multilevel"/>
    <w:tmpl w:val="F642DD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435542C"/>
    <w:multiLevelType w:val="hybridMultilevel"/>
    <w:tmpl w:val="B6D470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A69AB"/>
    <w:multiLevelType w:val="multilevel"/>
    <w:tmpl w:val="911EC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A2DD5"/>
    <w:multiLevelType w:val="hybridMultilevel"/>
    <w:tmpl w:val="37BA6C7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A43C40B4">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76350C"/>
    <w:multiLevelType w:val="multilevel"/>
    <w:tmpl w:val="08864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9"/>
  </w:num>
  <w:num w:numId="4">
    <w:abstractNumId w:val="5"/>
  </w:num>
  <w:num w:numId="5">
    <w:abstractNumId w:val="13"/>
  </w:num>
  <w:num w:numId="6">
    <w:abstractNumId w:val="20"/>
  </w:num>
  <w:num w:numId="7">
    <w:abstractNumId w:val="7"/>
  </w:num>
  <w:num w:numId="8">
    <w:abstractNumId w:val="8"/>
  </w:num>
  <w:num w:numId="9">
    <w:abstractNumId w:val="6"/>
  </w:num>
  <w:num w:numId="10">
    <w:abstractNumId w:val="11"/>
  </w:num>
  <w:num w:numId="11">
    <w:abstractNumId w:val="4"/>
  </w:num>
  <w:num w:numId="12">
    <w:abstractNumId w:val="23"/>
  </w:num>
  <w:num w:numId="13">
    <w:abstractNumId w:val="21"/>
  </w:num>
  <w:num w:numId="14">
    <w:abstractNumId w:val="10"/>
  </w:num>
  <w:num w:numId="15">
    <w:abstractNumId w:val="17"/>
  </w:num>
  <w:num w:numId="16">
    <w:abstractNumId w:val="18"/>
  </w:num>
  <w:num w:numId="17">
    <w:abstractNumId w:val="16"/>
  </w:num>
  <w:num w:numId="18">
    <w:abstractNumId w:val="22"/>
  </w:num>
  <w:num w:numId="19">
    <w:abstractNumId w:val="15"/>
  </w:num>
  <w:num w:numId="20">
    <w:abstractNumId w:val="12"/>
  </w:num>
  <w:num w:numId="21">
    <w:abstractNumId w:val="3"/>
  </w:num>
  <w:num w:numId="22">
    <w:abstractNumId w:val="14"/>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12"/>
    <w:rsid w:val="00005063"/>
    <w:rsid w:val="00006F45"/>
    <w:rsid w:val="000136CB"/>
    <w:rsid w:val="00013E12"/>
    <w:rsid w:val="00022412"/>
    <w:rsid w:val="00022CC2"/>
    <w:rsid w:val="000360F6"/>
    <w:rsid w:val="000468D0"/>
    <w:rsid w:val="0005035B"/>
    <w:rsid w:val="00053EA5"/>
    <w:rsid w:val="00055D82"/>
    <w:rsid w:val="00057C8A"/>
    <w:rsid w:val="00064A66"/>
    <w:rsid w:val="00075095"/>
    <w:rsid w:val="0007781E"/>
    <w:rsid w:val="000869FE"/>
    <w:rsid w:val="00087763"/>
    <w:rsid w:val="00090A83"/>
    <w:rsid w:val="000979E8"/>
    <w:rsid w:val="000B092D"/>
    <w:rsid w:val="000D234B"/>
    <w:rsid w:val="000D35A1"/>
    <w:rsid w:val="000E2069"/>
    <w:rsid w:val="000E52B6"/>
    <w:rsid w:val="00104E6C"/>
    <w:rsid w:val="00113BA3"/>
    <w:rsid w:val="00113E64"/>
    <w:rsid w:val="00114807"/>
    <w:rsid w:val="00115D84"/>
    <w:rsid w:val="00116C8B"/>
    <w:rsid w:val="00117A59"/>
    <w:rsid w:val="001215F5"/>
    <w:rsid w:val="00123F3A"/>
    <w:rsid w:val="00143E12"/>
    <w:rsid w:val="00146D7C"/>
    <w:rsid w:val="001554B6"/>
    <w:rsid w:val="00157C50"/>
    <w:rsid w:val="00165084"/>
    <w:rsid w:val="0016582A"/>
    <w:rsid w:val="001674E5"/>
    <w:rsid w:val="00167887"/>
    <w:rsid w:val="00184646"/>
    <w:rsid w:val="001915D3"/>
    <w:rsid w:val="001A15E4"/>
    <w:rsid w:val="001A35A0"/>
    <w:rsid w:val="001A6FCB"/>
    <w:rsid w:val="001A7EE1"/>
    <w:rsid w:val="001C1606"/>
    <w:rsid w:val="001C2F62"/>
    <w:rsid w:val="001E6170"/>
    <w:rsid w:val="002011DE"/>
    <w:rsid w:val="002025DC"/>
    <w:rsid w:val="002029A5"/>
    <w:rsid w:val="0021222D"/>
    <w:rsid w:val="00221644"/>
    <w:rsid w:val="002239B0"/>
    <w:rsid w:val="00223AB9"/>
    <w:rsid w:val="00234A51"/>
    <w:rsid w:val="00246D00"/>
    <w:rsid w:val="0025143D"/>
    <w:rsid w:val="002517B4"/>
    <w:rsid w:val="002613FC"/>
    <w:rsid w:val="00293158"/>
    <w:rsid w:val="002A3B24"/>
    <w:rsid w:val="002A588D"/>
    <w:rsid w:val="002B509B"/>
    <w:rsid w:val="002C29C3"/>
    <w:rsid w:val="002C5033"/>
    <w:rsid w:val="002C6739"/>
    <w:rsid w:val="002E5FBC"/>
    <w:rsid w:val="002F150D"/>
    <w:rsid w:val="002F41EF"/>
    <w:rsid w:val="0030455F"/>
    <w:rsid w:val="00312FB3"/>
    <w:rsid w:val="003307EA"/>
    <w:rsid w:val="003531E3"/>
    <w:rsid w:val="00362923"/>
    <w:rsid w:val="003646F3"/>
    <w:rsid w:val="003743D5"/>
    <w:rsid w:val="00383813"/>
    <w:rsid w:val="00386978"/>
    <w:rsid w:val="00390523"/>
    <w:rsid w:val="00394516"/>
    <w:rsid w:val="003B55BD"/>
    <w:rsid w:val="003C5A38"/>
    <w:rsid w:val="003D52C1"/>
    <w:rsid w:val="003E336E"/>
    <w:rsid w:val="003F702F"/>
    <w:rsid w:val="00400E3E"/>
    <w:rsid w:val="00401165"/>
    <w:rsid w:val="0040620D"/>
    <w:rsid w:val="0042491D"/>
    <w:rsid w:val="00436FD2"/>
    <w:rsid w:val="0044369F"/>
    <w:rsid w:val="0044459F"/>
    <w:rsid w:val="004471D3"/>
    <w:rsid w:val="00451B22"/>
    <w:rsid w:val="00460778"/>
    <w:rsid w:val="0046334D"/>
    <w:rsid w:val="00480902"/>
    <w:rsid w:val="0049387B"/>
    <w:rsid w:val="004A066E"/>
    <w:rsid w:val="004A07D0"/>
    <w:rsid w:val="004A5EAF"/>
    <w:rsid w:val="004B4DF6"/>
    <w:rsid w:val="004C1D48"/>
    <w:rsid w:val="004C2529"/>
    <w:rsid w:val="004C456B"/>
    <w:rsid w:val="004D2F63"/>
    <w:rsid w:val="004D3111"/>
    <w:rsid w:val="004D62CE"/>
    <w:rsid w:val="004E1CC5"/>
    <w:rsid w:val="004F069E"/>
    <w:rsid w:val="004F5551"/>
    <w:rsid w:val="004F66E2"/>
    <w:rsid w:val="005001C7"/>
    <w:rsid w:val="00515323"/>
    <w:rsid w:val="0053583F"/>
    <w:rsid w:val="00546724"/>
    <w:rsid w:val="00550C39"/>
    <w:rsid w:val="00555CC5"/>
    <w:rsid w:val="00566E56"/>
    <w:rsid w:val="0058168E"/>
    <w:rsid w:val="00583327"/>
    <w:rsid w:val="005A0829"/>
    <w:rsid w:val="005A5CD7"/>
    <w:rsid w:val="005A7AFD"/>
    <w:rsid w:val="005C0337"/>
    <w:rsid w:val="005D2B90"/>
    <w:rsid w:val="005D3180"/>
    <w:rsid w:val="005E43EC"/>
    <w:rsid w:val="005F0498"/>
    <w:rsid w:val="005F584C"/>
    <w:rsid w:val="00620AF0"/>
    <w:rsid w:val="00631901"/>
    <w:rsid w:val="00632F7D"/>
    <w:rsid w:val="00633236"/>
    <w:rsid w:val="00637C5D"/>
    <w:rsid w:val="00643B0E"/>
    <w:rsid w:val="00647D69"/>
    <w:rsid w:val="00675B42"/>
    <w:rsid w:val="006803BA"/>
    <w:rsid w:val="00681199"/>
    <w:rsid w:val="006A1187"/>
    <w:rsid w:val="006A30B5"/>
    <w:rsid w:val="006A4CDD"/>
    <w:rsid w:val="006A58AA"/>
    <w:rsid w:val="006B56BB"/>
    <w:rsid w:val="006B5C30"/>
    <w:rsid w:val="006C28C7"/>
    <w:rsid w:val="006C3478"/>
    <w:rsid w:val="006C52CF"/>
    <w:rsid w:val="006E6184"/>
    <w:rsid w:val="006F0007"/>
    <w:rsid w:val="006F6A3E"/>
    <w:rsid w:val="006F6BEA"/>
    <w:rsid w:val="006F6EF4"/>
    <w:rsid w:val="006F6F4F"/>
    <w:rsid w:val="00702CDB"/>
    <w:rsid w:val="00705B9A"/>
    <w:rsid w:val="00725EEC"/>
    <w:rsid w:val="00727D49"/>
    <w:rsid w:val="00750DBE"/>
    <w:rsid w:val="00756517"/>
    <w:rsid w:val="00760BA4"/>
    <w:rsid w:val="00763866"/>
    <w:rsid w:val="00773293"/>
    <w:rsid w:val="007775F0"/>
    <w:rsid w:val="0079356D"/>
    <w:rsid w:val="007A5F98"/>
    <w:rsid w:val="007A6505"/>
    <w:rsid w:val="007C2C18"/>
    <w:rsid w:val="007C2FFF"/>
    <w:rsid w:val="007C4054"/>
    <w:rsid w:val="007C540D"/>
    <w:rsid w:val="007C54CC"/>
    <w:rsid w:val="007C62F9"/>
    <w:rsid w:val="007E2ED3"/>
    <w:rsid w:val="007F3C68"/>
    <w:rsid w:val="00801CF6"/>
    <w:rsid w:val="00803A4E"/>
    <w:rsid w:val="00810D7C"/>
    <w:rsid w:val="0081649B"/>
    <w:rsid w:val="00817B8F"/>
    <w:rsid w:val="00817C84"/>
    <w:rsid w:val="008340E3"/>
    <w:rsid w:val="00845148"/>
    <w:rsid w:val="008605BA"/>
    <w:rsid w:val="0087100D"/>
    <w:rsid w:val="008726B6"/>
    <w:rsid w:val="0087740A"/>
    <w:rsid w:val="008A2861"/>
    <w:rsid w:val="008A3B69"/>
    <w:rsid w:val="008B6BF0"/>
    <w:rsid w:val="008B6D65"/>
    <w:rsid w:val="008C16C0"/>
    <w:rsid w:val="008C3737"/>
    <w:rsid w:val="008C7F06"/>
    <w:rsid w:val="008D23B4"/>
    <w:rsid w:val="008F79C6"/>
    <w:rsid w:val="00906616"/>
    <w:rsid w:val="00922D06"/>
    <w:rsid w:val="0092571D"/>
    <w:rsid w:val="009264F9"/>
    <w:rsid w:val="0093144B"/>
    <w:rsid w:val="009342B3"/>
    <w:rsid w:val="00935509"/>
    <w:rsid w:val="00937401"/>
    <w:rsid w:val="00945E4E"/>
    <w:rsid w:val="00960A2E"/>
    <w:rsid w:val="0096384F"/>
    <w:rsid w:val="009659D9"/>
    <w:rsid w:val="009906E2"/>
    <w:rsid w:val="009A2BD5"/>
    <w:rsid w:val="009A5699"/>
    <w:rsid w:val="009B19D7"/>
    <w:rsid w:val="009B28FD"/>
    <w:rsid w:val="009B4CEC"/>
    <w:rsid w:val="009D1FC0"/>
    <w:rsid w:val="009E2217"/>
    <w:rsid w:val="009E484D"/>
    <w:rsid w:val="009E7713"/>
    <w:rsid w:val="009F0716"/>
    <w:rsid w:val="00A048B6"/>
    <w:rsid w:val="00A12821"/>
    <w:rsid w:val="00A33F45"/>
    <w:rsid w:val="00A3721A"/>
    <w:rsid w:val="00A435D7"/>
    <w:rsid w:val="00A45236"/>
    <w:rsid w:val="00A67CEC"/>
    <w:rsid w:val="00A713FB"/>
    <w:rsid w:val="00A71DAD"/>
    <w:rsid w:val="00A71DE5"/>
    <w:rsid w:val="00A750EC"/>
    <w:rsid w:val="00A80B68"/>
    <w:rsid w:val="00A90F74"/>
    <w:rsid w:val="00AA278D"/>
    <w:rsid w:val="00AA3D8E"/>
    <w:rsid w:val="00AD13BB"/>
    <w:rsid w:val="00AD1DC9"/>
    <w:rsid w:val="00AE5151"/>
    <w:rsid w:val="00AF0CEE"/>
    <w:rsid w:val="00AF12E4"/>
    <w:rsid w:val="00AF7C63"/>
    <w:rsid w:val="00B03C0C"/>
    <w:rsid w:val="00B04386"/>
    <w:rsid w:val="00B04AA0"/>
    <w:rsid w:val="00B21E6D"/>
    <w:rsid w:val="00B226AB"/>
    <w:rsid w:val="00B26597"/>
    <w:rsid w:val="00B46C51"/>
    <w:rsid w:val="00B476E8"/>
    <w:rsid w:val="00B5480A"/>
    <w:rsid w:val="00B5513A"/>
    <w:rsid w:val="00B61319"/>
    <w:rsid w:val="00B62843"/>
    <w:rsid w:val="00B6649D"/>
    <w:rsid w:val="00B917D6"/>
    <w:rsid w:val="00B92A57"/>
    <w:rsid w:val="00B97771"/>
    <w:rsid w:val="00BA37A6"/>
    <w:rsid w:val="00BB0073"/>
    <w:rsid w:val="00BB014C"/>
    <w:rsid w:val="00BC2CDF"/>
    <w:rsid w:val="00BD58C5"/>
    <w:rsid w:val="00BD77CB"/>
    <w:rsid w:val="00BE5025"/>
    <w:rsid w:val="00BF38BE"/>
    <w:rsid w:val="00BF4070"/>
    <w:rsid w:val="00BF4B6E"/>
    <w:rsid w:val="00BF65DE"/>
    <w:rsid w:val="00BF6BEC"/>
    <w:rsid w:val="00C02063"/>
    <w:rsid w:val="00C0504D"/>
    <w:rsid w:val="00C15CBD"/>
    <w:rsid w:val="00C15E97"/>
    <w:rsid w:val="00C1606B"/>
    <w:rsid w:val="00C30D9E"/>
    <w:rsid w:val="00C32319"/>
    <w:rsid w:val="00C41AA0"/>
    <w:rsid w:val="00C71038"/>
    <w:rsid w:val="00C71751"/>
    <w:rsid w:val="00C875FC"/>
    <w:rsid w:val="00C911C0"/>
    <w:rsid w:val="00C93106"/>
    <w:rsid w:val="00CA0C2C"/>
    <w:rsid w:val="00CA78B6"/>
    <w:rsid w:val="00CB1B91"/>
    <w:rsid w:val="00CC0112"/>
    <w:rsid w:val="00CC6E11"/>
    <w:rsid w:val="00CD5F60"/>
    <w:rsid w:val="00CE000D"/>
    <w:rsid w:val="00CE382A"/>
    <w:rsid w:val="00CE68FE"/>
    <w:rsid w:val="00CF6F34"/>
    <w:rsid w:val="00D00BAD"/>
    <w:rsid w:val="00D03E02"/>
    <w:rsid w:val="00D05432"/>
    <w:rsid w:val="00D20768"/>
    <w:rsid w:val="00D27926"/>
    <w:rsid w:val="00D44875"/>
    <w:rsid w:val="00D5678A"/>
    <w:rsid w:val="00D71A5F"/>
    <w:rsid w:val="00D93267"/>
    <w:rsid w:val="00D94E81"/>
    <w:rsid w:val="00DB570F"/>
    <w:rsid w:val="00DD3079"/>
    <w:rsid w:val="00DD446A"/>
    <w:rsid w:val="00DD6AA4"/>
    <w:rsid w:val="00DD75F0"/>
    <w:rsid w:val="00DE6B6A"/>
    <w:rsid w:val="00DF02CB"/>
    <w:rsid w:val="00DF0EF7"/>
    <w:rsid w:val="00DF2A7C"/>
    <w:rsid w:val="00DF4CCD"/>
    <w:rsid w:val="00E02152"/>
    <w:rsid w:val="00E049F9"/>
    <w:rsid w:val="00E0530C"/>
    <w:rsid w:val="00E12DBE"/>
    <w:rsid w:val="00E21CC8"/>
    <w:rsid w:val="00E27632"/>
    <w:rsid w:val="00E31D53"/>
    <w:rsid w:val="00E34277"/>
    <w:rsid w:val="00E44192"/>
    <w:rsid w:val="00E50EAF"/>
    <w:rsid w:val="00E54F0A"/>
    <w:rsid w:val="00E80784"/>
    <w:rsid w:val="00E918B4"/>
    <w:rsid w:val="00EA5620"/>
    <w:rsid w:val="00EA5B16"/>
    <w:rsid w:val="00EA6386"/>
    <w:rsid w:val="00EA6591"/>
    <w:rsid w:val="00EA762D"/>
    <w:rsid w:val="00EB0EB5"/>
    <w:rsid w:val="00EC112D"/>
    <w:rsid w:val="00EC3036"/>
    <w:rsid w:val="00ED6C96"/>
    <w:rsid w:val="00EE16BD"/>
    <w:rsid w:val="00EE2395"/>
    <w:rsid w:val="00EE3FA7"/>
    <w:rsid w:val="00EE718C"/>
    <w:rsid w:val="00EF0F86"/>
    <w:rsid w:val="00EF5CA4"/>
    <w:rsid w:val="00F13BD6"/>
    <w:rsid w:val="00F15FED"/>
    <w:rsid w:val="00F325D7"/>
    <w:rsid w:val="00F50CD7"/>
    <w:rsid w:val="00F64412"/>
    <w:rsid w:val="00F6497F"/>
    <w:rsid w:val="00F7160A"/>
    <w:rsid w:val="00F735A2"/>
    <w:rsid w:val="00F74450"/>
    <w:rsid w:val="00F801A0"/>
    <w:rsid w:val="00F80FF2"/>
    <w:rsid w:val="00F874B7"/>
    <w:rsid w:val="00F91DAE"/>
    <w:rsid w:val="00F93F87"/>
    <w:rsid w:val="00FA0581"/>
    <w:rsid w:val="00FA7A08"/>
    <w:rsid w:val="00FB2735"/>
    <w:rsid w:val="00FC036A"/>
    <w:rsid w:val="00FC3A6A"/>
    <w:rsid w:val="00FF1733"/>
    <w:rsid w:val="00FF18AE"/>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40FB0C"/>
  <w15:chartTrackingRefBased/>
  <w15:docId w15:val="{8220C159-6FCA-456F-B360-84D1B66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12"/>
    <w:rPr>
      <w:sz w:val="24"/>
      <w:szCs w:val="24"/>
    </w:rPr>
  </w:style>
  <w:style w:type="paragraph" w:styleId="Heading1">
    <w:name w:val="heading 1"/>
    <w:basedOn w:val="Normal"/>
    <w:qFormat/>
    <w:rsid w:val="00293158"/>
    <w:pPr>
      <w:spacing w:before="100" w:beforeAutospacing="1" w:after="100" w:afterAutospacing="1"/>
      <w:outlineLvl w:val="0"/>
    </w:pPr>
    <w:rPr>
      <w:rFonts w:ascii="Arial" w:hAnsi="Arial" w:cs="Arial"/>
      <w:b/>
      <w:bCs/>
      <w:color w:val="912000"/>
      <w:kern w:val="36"/>
      <w:sz w:val="26"/>
      <w:szCs w:val="26"/>
    </w:rPr>
  </w:style>
  <w:style w:type="paragraph" w:styleId="Heading2">
    <w:name w:val="heading 2"/>
    <w:basedOn w:val="Normal"/>
    <w:next w:val="Normal"/>
    <w:link w:val="Heading2Char"/>
    <w:semiHidden/>
    <w:unhideWhenUsed/>
    <w:qFormat/>
    <w:rsid w:val="005D318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C503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0506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43E12"/>
    <w:pPr>
      <w:tabs>
        <w:tab w:val="center" w:pos="4320"/>
        <w:tab w:val="right" w:pos="8640"/>
      </w:tabs>
    </w:pPr>
  </w:style>
  <w:style w:type="paragraph" w:styleId="Title">
    <w:name w:val="Title"/>
    <w:basedOn w:val="Normal"/>
    <w:qFormat/>
    <w:rsid w:val="00143E12"/>
    <w:pPr>
      <w:jc w:val="center"/>
    </w:pPr>
    <w:rPr>
      <w:b/>
      <w:bCs/>
    </w:rPr>
  </w:style>
  <w:style w:type="paragraph" w:styleId="BodyText">
    <w:name w:val="Body Text"/>
    <w:basedOn w:val="Normal"/>
    <w:rsid w:val="00143E12"/>
    <w:pPr>
      <w:spacing w:line="230" w:lineRule="exact"/>
      <w:jc w:val="both"/>
    </w:pPr>
    <w:rPr>
      <w:b/>
      <w:bCs/>
      <w:sz w:val="22"/>
    </w:rPr>
  </w:style>
  <w:style w:type="table" w:styleId="TableGrid">
    <w:name w:val="Table Grid"/>
    <w:basedOn w:val="TableNormal"/>
    <w:rsid w:val="0014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0F86"/>
    <w:pPr>
      <w:tabs>
        <w:tab w:val="center" w:pos="4320"/>
        <w:tab w:val="right" w:pos="8640"/>
      </w:tabs>
    </w:pPr>
  </w:style>
  <w:style w:type="paragraph" w:styleId="NormalWeb">
    <w:name w:val="Normal (Web)"/>
    <w:basedOn w:val="Normal"/>
    <w:uiPriority w:val="99"/>
    <w:rsid w:val="00293158"/>
    <w:pPr>
      <w:spacing w:before="100" w:beforeAutospacing="1" w:after="100" w:afterAutospacing="1"/>
    </w:pPr>
  </w:style>
  <w:style w:type="character" w:styleId="Strong">
    <w:name w:val="Strong"/>
    <w:uiPriority w:val="22"/>
    <w:qFormat/>
    <w:rsid w:val="00293158"/>
    <w:rPr>
      <w:b/>
      <w:bCs/>
    </w:rPr>
  </w:style>
  <w:style w:type="paragraph" w:styleId="ListParagraph">
    <w:name w:val="List Paragraph"/>
    <w:basedOn w:val="Normal"/>
    <w:qFormat/>
    <w:rsid w:val="00773293"/>
    <w:pPr>
      <w:ind w:left="720"/>
      <w:contextualSpacing/>
    </w:pPr>
    <w:rPr>
      <w:rFonts w:eastAsia="Calibri"/>
    </w:rPr>
  </w:style>
  <w:style w:type="paragraph" w:styleId="BalloonText">
    <w:name w:val="Balloon Text"/>
    <w:basedOn w:val="Normal"/>
    <w:link w:val="BalloonTextChar"/>
    <w:rsid w:val="00022412"/>
    <w:rPr>
      <w:rFonts w:ascii="Tahoma" w:hAnsi="Tahoma" w:cs="Tahoma"/>
      <w:sz w:val="16"/>
      <w:szCs w:val="16"/>
    </w:rPr>
  </w:style>
  <w:style w:type="character" w:customStyle="1" w:styleId="BalloonTextChar">
    <w:name w:val="Balloon Text Char"/>
    <w:link w:val="BalloonText"/>
    <w:rsid w:val="00022412"/>
    <w:rPr>
      <w:rFonts w:ascii="Tahoma" w:hAnsi="Tahoma" w:cs="Tahoma"/>
      <w:sz w:val="16"/>
      <w:szCs w:val="16"/>
    </w:rPr>
  </w:style>
  <w:style w:type="paragraph" w:styleId="PlainText">
    <w:name w:val="Plain Text"/>
    <w:basedOn w:val="Normal"/>
    <w:link w:val="PlainTextChar"/>
    <w:rsid w:val="00022412"/>
    <w:rPr>
      <w:rFonts w:ascii="Courier New" w:hAnsi="Courier New" w:cs="Courier New"/>
      <w:sz w:val="20"/>
      <w:szCs w:val="20"/>
    </w:rPr>
  </w:style>
  <w:style w:type="character" w:customStyle="1" w:styleId="PlainTextChar">
    <w:name w:val="Plain Text Char"/>
    <w:link w:val="PlainText"/>
    <w:rsid w:val="00022412"/>
    <w:rPr>
      <w:rFonts w:ascii="Courier New" w:hAnsi="Courier New" w:cs="Courier New"/>
    </w:rPr>
  </w:style>
  <w:style w:type="character" w:customStyle="1" w:styleId="Heading3Char">
    <w:name w:val="Heading 3 Char"/>
    <w:link w:val="Heading3"/>
    <w:semiHidden/>
    <w:rsid w:val="002C5033"/>
    <w:rPr>
      <w:rFonts w:ascii="Cambria" w:eastAsia="Times New Roman" w:hAnsi="Cambria" w:cs="Times New Roman"/>
      <w:b/>
      <w:bCs/>
      <w:sz w:val="26"/>
      <w:szCs w:val="26"/>
    </w:rPr>
  </w:style>
  <w:style w:type="character" w:customStyle="1" w:styleId="FooterChar">
    <w:name w:val="Footer Char"/>
    <w:link w:val="Footer"/>
    <w:uiPriority w:val="99"/>
    <w:rsid w:val="003531E3"/>
    <w:rPr>
      <w:sz w:val="24"/>
      <w:szCs w:val="24"/>
    </w:rPr>
  </w:style>
  <w:style w:type="character" w:styleId="Hyperlink">
    <w:name w:val="Hyperlink"/>
    <w:uiPriority w:val="99"/>
    <w:unhideWhenUsed/>
    <w:rsid w:val="00F91DAE"/>
    <w:rPr>
      <w:color w:val="0000FF"/>
      <w:u w:val="single"/>
    </w:rPr>
  </w:style>
  <w:style w:type="character" w:customStyle="1" w:styleId="Heading2Char">
    <w:name w:val="Heading 2 Char"/>
    <w:link w:val="Heading2"/>
    <w:semiHidden/>
    <w:rsid w:val="005D3180"/>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semiHidden/>
    <w:rsid w:val="00005063"/>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852">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sChild>
        <w:div w:id="1902011659">
          <w:marLeft w:val="150"/>
          <w:marRight w:val="150"/>
          <w:marTop w:val="150"/>
          <w:marBottom w:val="150"/>
          <w:divBdr>
            <w:top w:val="none" w:sz="0" w:space="0" w:color="auto"/>
            <w:left w:val="none" w:sz="0" w:space="0" w:color="auto"/>
            <w:bottom w:val="none" w:sz="0" w:space="0" w:color="auto"/>
            <w:right w:val="none" w:sz="0" w:space="0" w:color="auto"/>
          </w:divBdr>
          <w:divsChild>
            <w:div w:id="335886146">
              <w:marLeft w:val="0"/>
              <w:marRight w:val="0"/>
              <w:marTop w:val="0"/>
              <w:marBottom w:val="0"/>
              <w:divBdr>
                <w:top w:val="single" w:sz="48" w:space="0" w:color="FFFFFF"/>
                <w:left w:val="none" w:sz="0" w:space="0" w:color="auto"/>
                <w:bottom w:val="none" w:sz="0" w:space="0" w:color="auto"/>
                <w:right w:val="none" w:sz="0" w:space="0" w:color="auto"/>
              </w:divBdr>
              <w:divsChild>
                <w:div w:id="943073480">
                  <w:marLeft w:val="0"/>
                  <w:marRight w:val="2025"/>
                  <w:marTop w:val="0"/>
                  <w:marBottom w:val="0"/>
                  <w:divBdr>
                    <w:top w:val="none" w:sz="0" w:space="0" w:color="auto"/>
                    <w:left w:val="none" w:sz="0" w:space="0" w:color="auto"/>
                    <w:bottom w:val="none" w:sz="0" w:space="0" w:color="auto"/>
                    <w:right w:val="none" w:sz="0" w:space="0" w:color="auto"/>
                  </w:divBdr>
                  <w:divsChild>
                    <w:div w:id="1209221983">
                      <w:marLeft w:val="0"/>
                      <w:marRight w:val="0"/>
                      <w:marTop w:val="0"/>
                      <w:marBottom w:val="0"/>
                      <w:divBdr>
                        <w:top w:val="none" w:sz="0" w:space="0" w:color="auto"/>
                        <w:left w:val="none" w:sz="0" w:space="0" w:color="auto"/>
                        <w:bottom w:val="none" w:sz="0" w:space="0" w:color="auto"/>
                        <w:right w:val="none" w:sz="0" w:space="0" w:color="auto"/>
                      </w:divBdr>
                      <w:divsChild>
                        <w:div w:id="1011879832">
                          <w:marLeft w:val="0"/>
                          <w:marRight w:val="0"/>
                          <w:marTop w:val="0"/>
                          <w:marBottom w:val="0"/>
                          <w:divBdr>
                            <w:top w:val="none" w:sz="0" w:space="0" w:color="auto"/>
                            <w:left w:val="none" w:sz="0" w:space="0" w:color="auto"/>
                            <w:bottom w:val="none" w:sz="0" w:space="0" w:color="auto"/>
                            <w:right w:val="none" w:sz="0" w:space="0" w:color="auto"/>
                          </w:divBdr>
                          <w:divsChild>
                            <w:div w:id="970285114">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 w:id="490219101">
      <w:bodyDiv w:val="1"/>
      <w:marLeft w:val="0"/>
      <w:marRight w:val="0"/>
      <w:marTop w:val="0"/>
      <w:marBottom w:val="0"/>
      <w:divBdr>
        <w:top w:val="none" w:sz="0" w:space="0" w:color="auto"/>
        <w:left w:val="none" w:sz="0" w:space="0" w:color="auto"/>
        <w:bottom w:val="none" w:sz="0" w:space="0" w:color="auto"/>
        <w:right w:val="none" w:sz="0" w:space="0" w:color="auto"/>
      </w:divBdr>
    </w:div>
    <w:div w:id="545725852">
      <w:bodyDiv w:val="1"/>
      <w:marLeft w:val="0"/>
      <w:marRight w:val="0"/>
      <w:marTop w:val="0"/>
      <w:marBottom w:val="0"/>
      <w:divBdr>
        <w:top w:val="none" w:sz="0" w:space="0" w:color="auto"/>
        <w:left w:val="none" w:sz="0" w:space="0" w:color="auto"/>
        <w:bottom w:val="none" w:sz="0" w:space="0" w:color="auto"/>
        <w:right w:val="none" w:sz="0" w:space="0" w:color="auto"/>
      </w:divBdr>
      <w:divsChild>
        <w:div w:id="1454861427">
          <w:marLeft w:val="150"/>
          <w:marRight w:val="150"/>
          <w:marTop w:val="150"/>
          <w:marBottom w:val="150"/>
          <w:divBdr>
            <w:top w:val="none" w:sz="0" w:space="0" w:color="auto"/>
            <w:left w:val="none" w:sz="0" w:space="0" w:color="auto"/>
            <w:bottom w:val="none" w:sz="0" w:space="0" w:color="auto"/>
            <w:right w:val="none" w:sz="0" w:space="0" w:color="auto"/>
          </w:divBdr>
          <w:divsChild>
            <w:div w:id="846484888">
              <w:marLeft w:val="0"/>
              <w:marRight w:val="0"/>
              <w:marTop w:val="0"/>
              <w:marBottom w:val="0"/>
              <w:divBdr>
                <w:top w:val="single" w:sz="48" w:space="0" w:color="FFFFFF"/>
                <w:left w:val="none" w:sz="0" w:space="0" w:color="auto"/>
                <w:bottom w:val="none" w:sz="0" w:space="0" w:color="auto"/>
                <w:right w:val="none" w:sz="0" w:space="0" w:color="auto"/>
              </w:divBdr>
              <w:divsChild>
                <w:div w:id="1030494805">
                  <w:marLeft w:val="0"/>
                  <w:marRight w:val="2025"/>
                  <w:marTop w:val="0"/>
                  <w:marBottom w:val="0"/>
                  <w:divBdr>
                    <w:top w:val="none" w:sz="0" w:space="0" w:color="auto"/>
                    <w:left w:val="none" w:sz="0" w:space="0" w:color="auto"/>
                    <w:bottom w:val="none" w:sz="0" w:space="0" w:color="auto"/>
                    <w:right w:val="none" w:sz="0" w:space="0" w:color="auto"/>
                  </w:divBdr>
                  <w:divsChild>
                    <w:div w:id="261227051">
                      <w:marLeft w:val="0"/>
                      <w:marRight w:val="0"/>
                      <w:marTop w:val="0"/>
                      <w:marBottom w:val="0"/>
                      <w:divBdr>
                        <w:top w:val="none" w:sz="0" w:space="0" w:color="auto"/>
                        <w:left w:val="none" w:sz="0" w:space="0" w:color="auto"/>
                        <w:bottom w:val="none" w:sz="0" w:space="0" w:color="auto"/>
                        <w:right w:val="none" w:sz="0" w:space="0" w:color="auto"/>
                      </w:divBdr>
                      <w:divsChild>
                        <w:div w:id="694229861">
                          <w:marLeft w:val="0"/>
                          <w:marRight w:val="0"/>
                          <w:marTop w:val="0"/>
                          <w:marBottom w:val="0"/>
                          <w:divBdr>
                            <w:top w:val="none" w:sz="0" w:space="0" w:color="auto"/>
                            <w:left w:val="none" w:sz="0" w:space="0" w:color="auto"/>
                            <w:bottom w:val="none" w:sz="0" w:space="0" w:color="auto"/>
                            <w:right w:val="none" w:sz="0" w:space="0" w:color="auto"/>
                          </w:divBdr>
                          <w:divsChild>
                            <w:div w:id="247663429">
                              <w:marLeft w:val="0"/>
                              <w:marRight w:val="0"/>
                              <w:marTop w:val="0"/>
                              <w:marBottom w:val="0"/>
                              <w:divBdr>
                                <w:top w:val="none" w:sz="0" w:space="0" w:color="auto"/>
                                <w:left w:val="none" w:sz="0" w:space="0" w:color="auto"/>
                                <w:bottom w:val="none" w:sz="0" w:space="0" w:color="auto"/>
                                <w:right w:val="none" w:sz="0" w:space="0" w:color="auto"/>
                              </w:divBdr>
                            </w:div>
                            <w:div w:id="1582986689">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sChild>
        </w:div>
      </w:divsChild>
    </w:div>
    <w:div w:id="1415736751">
      <w:bodyDiv w:val="1"/>
      <w:marLeft w:val="0"/>
      <w:marRight w:val="0"/>
      <w:marTop w:val="0"/>
      <w:marBottom w:val="0"/>
      <w:divBdr>
        <w:top w:val="none" w:sz="0" w:space="0" w:color="auto"/>
        <w:left w:val="none" w:sz="0" w:space="0" w:color="auto"/>
        <w:bottom w:val="none" w:sz="0" w:space="0" w:color="auto"/>
        <w:right w:val="none" w:sz="0" w:space="0" w:color="auto"/>
      </w:divBdr>
    </w:div>
    <w:div w:id="1579436441">
      <w:bodyDiv w:val="1"/>
      <w:marLeft w:val="0"/>
      <w:marRight w:val="0"/>
      <w:marTop w:val="0"/>
      <w:marBottom w:val="0"/>
      <w:divBdr>
        <w:top w:val="none" w:sz="0" w:space="0" w:color="auto"/>
        <w:left w:val="none" w:sz="0" w:space="0" w:color="auto"/>
        <w:bottom w:val="none" w:sz="0" w:space="0" w:color="auto"/>
        <w:right w:val="none" w:sz="0" w:space="0" w:color="auto"/>
      </w:divBdr>
      <w:divsChild>
        <w:div w:id="148790991">
          <w:marLeft w:val="0"/>
          <w:marRight w:val="0"/>
          <w:marTop w:val="0"/>
          <w:marBottom w:val="0"/>
          <w:divBdr>
            <w:top w:val="none" w:sz="0" w:space="0" w:color="auto"/>
            <w:left w:val="none" w:sz="0" w:space="0" w:color="auto"/>
            <w:bottom w:val="none" w:sz="0" w:space="0" w:color="auto"/>
            <w:right w:val="none" w:sz="0" w:space="0" w:color="auto"/>
          </w:divBdr>
          <w:divsChild>
            <w:div w:id="1690183736">
              <w:marLeft w:val="0"/>
              <w:marRight w:val="0"/>
              <w:marTop w:val="0"/>
              <w:marBottom w:val="0"/>
              <w:divBdr>
                <w:top w:val="none" w:sz="0" w:space="0" w:color="auto"/>
                <w:left w:val="none" w:sz="0" w:space="0" w:color="auto"/>
                <w:bottom w:val="none" w:sz="0" w:space="0" w:color="auto"/>
                <w:right w:val="none" w:sz="0" w:space="0" w:color="auto"/>
              </w:divBdr>
            </w:div>
          </w:divsChild>
        </w:div>
        <w:div w:id="2050567117">
          <w:marLeft w:val="0"/>
          <w:marRight w:val="0"/>
          <w:marTop w:val="0"/>
          <w:marBottom w:val="0"/>
          <w:divBdr>
            <w:top w:val="none" w:sz="0" w:space="0" w:color="auto"/>
            <w:left w:val="none" w:sz="0" w:space="0" w:color="auto"/>
            <w:bottom w:val="none" w:sz="0" w:space="0" w:color="auto"/>
            <w:right w:val="none" w:sz="0" w:space="0" w:color="auto"/>
          </w:divBdr>
          <w:divsChild>
            <w:div w:id="183175827">
              <w:marLeft w:val="0"/>
              <w:marRight w:val="0"/>
              <w:marTop w:val="0"/>
              <w:marBottom w:val="0"/>
              <w:divBdr>
                <w:top w:val="none" w:sz="0" w:space="0" w:color="auto"/>
                <w:left w:val="none" w:sz="0" w:space="0" w:color="auto"/>
                <w:bottom w:val="none" w:sz="0" w:space="0" w:color="auto"/>
                <w:right w:val="none" w:sz="0" w:space="0" w:color="auto"/>
              </w:divBdr>
            </w:div>
            <w:div w:id="735668701">
              <w:marLeft w:val="0"/>
              <w:marRight w:val="0"/>
              <w:marTop w:val="0"/>
              <w:marBottom w:val="0"/>
              <w:divBdr>
                <w:top w:val="none" w:sz="0" w:space="0" w:color="auto"/>
                <w:left w:val="none" w:sz="0" w:space="0" w:color="auto"/>
                <w:bottom w:val="none" w:sz="0" w:space="0" w:color="auto"/>
                <w:right w:val="none" w:sz="0" w:space="0" w:color="auto"/>
              </w:divBdr>
              <w:divsChild>
                <w:div w:id="1253708983">
                  <w:marLeft w:val="0"/>
                  <w:marRight w:val="0"/>
                  <w:marTop w:val="0"/>
                  <w:marBottom w:val="0"/>
                  <w:divBdr>
                    <w:top w:val="none" w:sz="0" w:space="0" w:color="auto"/>
                    <w:left w:val="none" w:sz="0" w:space="0" w:color="auto"/>
                    <w:bottom w:val="none" w:sz="0" w:space="0" w:color="auto"/>
                    <w:right w:val="none" w:sz="0" w:space="0" w:color="auto"/>
                  </w:divBdr>
                  <w:divsChild>
                    <w:div w:id="1587494498">
                      <w:marLeft w:val="0"/>
                      <w:marRight w:val="0"/>
                      <w:marTop w:val="0"/>
                      <w:marBottom w:val="0"/>
                      <w:divBdr>
                        <w:top w:val="none" w:sz="0" w:space="0" w:color="auto"/>
                        <w:left w:val="none" w:sz="0" w:space="0" w:color="auto"/>
                        <w:bottom w:val="none" w:sz="0" w:space="0" w:color="auto"/>
                        <w:right w:val="none" w:sz="0" w:space="0" w:color="auto"/>
                      </w:divBdr>
                      <w:divsChild>
                        <w:div w:id="1222785771">
                          <w:marLeft w:val="0"/>
                          <w:marRight w:val="0"/>
                          <w:marTop w:val="0"/>
                          <w:marBottom w:val="0"/>
                          <w:divBdr>
                            <w:top w:val="none" w:sz="0" w:space="0" w:color="auto"/>
                            <w:left w:val="none" w:sz="0" w:space="0" w:color="auto"/>
                            <w:bottom w:val="none" w:sz="0" w:space="0" w:color="auto"/>
                            <w:right w:val="none" w:sz="0" w:space="0" w:color="auto"/>
                          </w:divBdr>
                          <w:divsChild>
                            <w:div w:id="1684017458">
                              <w:marLeft w:val="0"/>
                              <w:marRight w:val="0"/>
                              <w:marTop w:val="0"/>
                              <w:marBottom w:val="0"/>
                              <w:divBdr>
                                <w:top w:val="none" w:sz="0" w:space="0" w:color="auto"/>
                                <w:left w:val="none" w:sz="0" w:space="0" w:color="auto"/>
                                <w:bottom w:val="none" w:sz="0" w:space="0" w:color="auto"/>
                                <w:right w:val="none" w:sz="0" w:space="0" w:color="auto"/>
                              </w:divBdr>
                              <w:divsChild>
                                <w:div w:id="5407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61497">
              <w:marLeft w:val="0"/>
              <w:marRight w:val="0"/>
              <w:marTop w:val="0"/>
              <w:marBottom w:val="0"/>
              <w:divBdr>
                <w:top w:val="none" w:sz="0" w:space="0" w:color="auto"/>
                <w:left w:val="none" w:sz="0" w:space="0" w:color="auto"/>
                <w:bottom w:val="none" w:sz="0" w:space="0" w:color="auto"/>
                <w:right w:val="none" w:sz="0" w:space="0" w:color="auto"/>
              </w:divBdr>
              <w:divsChild>
                <w:div w:id="990594786">
                  <w:marLeft w:val="0"/>
                  <w:marRight w:val="0"/>
                  <w:marTop w:val="0"/>
                  <w:marBottom w:val="0"/>
                  <w:divBdr>
                    <w:top w:val="none" w:sz="0" w:space="0" w:color="auto"/>
                    <w:left w:val="none" w:sz="0" w:space="0" w:color="auto"/>
                    <w:bottom w:val="none" w:sz="0" w:space="0" w:color="auto"/>
                    <w:right w:val="none" w:sz="0" w:space="0" w:color="auto"/>
                  </w:divBdr>
                  <w:divsChild>
                    <w:div w:id="11590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mb.state.tx.us/docs/do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mb.state.tx.us/page/board-ru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hs.texas.gov/services/safety/texas-human-trafficking-resource-center/health-care-practitioner-human-traffick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1475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University of Texas Health Science Center at San Antonio</vt:lpstr>
    </vt:vector>
  </TitlesOfParts>
  <Company>UTHSCSA CME Office</Company>
  <LinksUpToDate>false</LinksUpToDate>
  <CharactersWithSpaces>10097</CharactersWithSpaces>
  <SharedDoc>false</SharedDoc>
  <HLinks>
    <vt:vector size="162" baseType="variant">
      <vt:variant>
        <vt:i4>7798830</vt:i4>
      </vt:variant>
      <vt:variant>
        <vt:i4>78</vt:i4>
      </vt:variant>
      <vt:variant>
        <vt:i4>0</vt:i4>
      </vt:variant>
      <vt:variant>
        <vt:i4>5</vt:i4>
      </vt:variant>
      <vt:variant>
        <vt:lpwstr>https://www.ama-assn.org/delivering-care/ethics/code-medical-ethics-financing-and-delivery-health-care</vt:lpwstr>
      </vt:variant>
      <vt:variant>
        <vt:lpwstr/>
      </vt:variant>
      <vt:variant>
        <vt:i4>1966156</vt:i4>
      </vt:variant>
      <vt:variant>
        <vt:i4>75</vt:i4>
      </vt:variant>
      <vt:variant>
        <vt:i4>0</vt:i4>
      </vt:variant>
      <vt:variant>
        <vt:i4>5</vt:i4>
      </vt:variant>
      <vt:variant>
        <vt:lpwstr>https://www.ama-assn.org/delivering-care/ethics/code-medical-ethics-inter-professional-relationships</vt:lpwstr>
      </vt:variant>
      <vt:variant>
        <vt:lpwstr/>
      </vt:variant>
      <vt:variant>
        <vt:i4>1048665</vt:i4>
      </vt:variant>
      <vt:variant>
        <vt:i4>72</vt:i4>
      </vt:variant>
      <vt:variant>
        <vt:i4>0</vt:i4>
      </vt:variant>
      <vt:variant>
        <vt:i4>5</vt:i4>
      </vt:variant>
      <vt:variant>
        <vt:lpwstr>https://www.ama-assn.org/delivering-care/ethics/code-medical-ethics-professional-self-regulation</vt:lpwstr>
      </vt:variant>
      <vt:variant>
        <vt:lpwstr/>
      </vt:variant>
      <vt:variant>
        <vt:i4>7995435</vt:i4>
      </vt:variant>
      <vt:variant>
        <vt:i4>69</vt:i4>
      </vt:variant>
      <vt:variant>
        <vt:i4>0</vt:i4>
      </vt:variant>
      <vt:variant>
        <vt:i4>5</vt:i4>
      </vt:variant>
      <vt:variant>
        <vt:lpwstr>https://www.ama-assn.org/delivering-care/ethics/code-medical-ethics-physicians-health-community</vt:lpwstr>
      </vt:variant>
      <vt:variant>
        <vt:lpwstr/>
      </vt:variant>
      <vt:variant>
        <vt:i4>2621493</vt:i4>
      </vt:variant>
      <vt:variant>
        <vt:i4>66</vt:i4>
      </vt:variant>
      <vt:variant>
        <vt:i4>0</vt:i4>
      </vt:variant>
      <vt:variant>
        <vt:i4>5</vt:i4>
      </vt:variant>
      <vt:variant>
        <vt:lpwstr>https://www.ama-assn.org/delivering-care/ethics/code-medical-ethics-research-innovation</vt:lpwstr>
      </vt:variant>
      <vt:variant>
        <vt:lpwstr/>
      </vt:variant>
      <vt:variant>
        <vt:i4>4784134</vt:i4>
      </vt:variant>
      <vt:variant>
        <vt:i4>63</vt:i4>
      </vt:variant>
      <vt:variant>
        <vt:i4>0</vt:i4>
      </vt:variant>
      <vt:variant>
        <vt:i4>5</vt:i4>
      </vt:variant>
      <vt:variant>
        <vt:lpwstr>https://www.ama-assn.org/delivering-care/ethics/code-medical-ethics-organ-procurement-transplantation</vt:lpwstr>
      </vt:variant>
      <vt:variant>
        <vt:lpwstr/>
      </vt:variant>
      <vt:variant>
        <vt:i4>4194398</vt:i4>
      </vt:variant>
      <vt:variant>
        <vt:i4>60</vt:i4>
      </vt:variant>
      <vt:variant>
        <vt:i4>0</vt:i4>
      </vt:variant>
      <vt:variant>
        <vt:i4>5</vt:i4>
      </vt:variant>
      <vt:variant>
        <vt:lpwstr>https://www.ama-assn.org/delivering-care/ethics/code-medical-ethics-caring-patients-end-life</vt:lpwstr>
      </vt:variant>
      <vt:variant>
        <vt:lpwstr/>
      </vt:variant>
      <vt:variant>
        <vt:i4>7667769</vt:i4>
      </vt:variant>
      <vt:variant>
        <vt:i4>57</vt:i4>
      </vt:variant>
      <vt:variant>
        <vt:i4>0</vt:i4>
      </vt:variant>
      <vt:variant>
        <vt:i4>5</vt:i4>
      </vt:variant>
      <vt:variant>
        <vt:lpwstr>https://www.ama-assn.org/delivering-care/ethics/code-medical-ethics-genetics-reproductive-medicine</vt:lpwstr>
      </vt:variant>
      <vt:variant>
        <vt:lpwstr/>
      </vt:variant>
      <vt:variant>
        <vt:i4>6488178</vt:i4>
      </vt:variant>
      <vt:variant>
        <vt:i4>54</vt:i4>
      </vt:variant>
      <vt:variant>
        <vt:i4>0</vt:i4>
      </vt:variant>
      <vt:variant>
        <vt:i4>5</vt:i4>
      </vt:variant>
      <vt:variant>
        <vt:lpwstr>https://www.ama-assn.org/delivering-care/ethics/code-medical-ethics-privacy-confidentiality-medical-records</vt:lpwstr>
      </vt:variant>
      <vt:variant>
        <vt:lpwstr/>
      </vt:variant>
      <vt:variant>
        <vt:i4>6094916</vt:i4>
      </vt:variant>
      <vt:variant>
        <vt:i4>51</vt:i4>
      </vt:variant>
      <vt:variant>
        <vt:i4>0</vt:i4>
      </vt:variant>
      <vt:variant>
        <vt:i4>5</vt:i4>
      </vt:variant>
      <vt:variant>
        <vt:lpwstr>https://www.ama-assn.org/delivering-care/ethics/code-medical-ethics-consent-communication-decision-making</vt:lpwstr>
      </vt:variant>
      <vt:variant>
        <vt:lpwstr/>
      </vt:variant>
      <vt:variant>
        <vt:i4>3932287</vt:i4>
      </vt:variant>
      <vt:variant>
        <vt:i4>48</vt:i4>
      </vt:variant>
      <vt:variant>
        <vt:i4>0</vt:i4>
      </vt:variant>
      <vt:variant>
        <vt:i4>5</vt:i4>
      </vt:variant>
      <vt:variant>
        <vt:lpwstr>https://www.ama-assn.org/delivering-care/ethics/code-medical-ethics-patient-physician-relationships</vt:lpwstr>
      </vt:variant>
      <vt:variant>
        <vt:lpwstr/>
      </vt:variant>
      <vt:variant>
        <vt:i4>5177347</vt:i4>
      </vt:variant>
      <vt:variant>
        <vt:i4>45</vt:i4>
      </vt:variant>
      <vt:variant>
        <vt:i4>0</vt:i4>
      </vt:variant>
      <vt:variant>
        <vt:i4>5</vt:i4>
      </vt:variant>
      <vt:variant>
        <vt:lpwstr>https://www.ama-assn.org/about/publications-newsletters/ama-principles-medical-ethics</vt:lpwstr>
      </vt:variant>
      <vt:variant>
        <vt:lpwstr/>
      </vt:variant>
      <vt:variant>
        <vt:i4>786461</vt:i4>
      </vt:variant>
      <vt:variant>
        <vt:i4>42</vt:i4>
      </vt:variant>
      <vt:variant>
        <vt:i4>0</vt:i4>
      </vt:variant>
      <vt:variant>
        <vt:i4>5</vt:i4>
      </vt:variant>
      <vt:variant>
        <vt:lpwstr>https://www.ama-assn.org/about/publications-newsletters/code-medical-ethics-preface-preamble</vt:lpwstr>
      </vt:variant>
      <vt:variant>
        <vt:lpwstr/>
      </vt:variant>
      <vt:variant>
        <vt:i4>4587606</vt:i4>
      </vt:variant>
      <vt:variant>
        <vt:i4>39</vt:i4>
      </vt:variant>
      <vt:variant>
        <vt:i4>0</vt:i4>
      </vt:variant>
      <vt:variant>
        <vt:i4>5</vt:i4>
      </vt:variant>
      <vt:variant>
        <vt:lpwstr>https://www.ama-assn.org/delivering-care/ethics/why-does-medical-profession-need-code-ethics</vt:lpwstr>
      </vt:variant>
      <vt:variant>
        <vt:lpwstr/>
      </vt:variant>
      <vt:variant>
        <vt:i4>2556025</vt:i4>
      </vt:variant>
      <vt:variant>
        <vt:i4>36</vt:i4>
      </vt:variant>
      <vt:variant>
        <vt:i4>0</vt:i4>
      </vt:variant>
      <vt:variant>
        <vt:i4>5</vt:i4>
      </vt:variant>
      <vt:variant>
        <vt:lpwstr>https://www.ama-assn.org/councils/council-ethical-judicial-affairs/about-council-ethical-judicial-affairs-ceja</vt:lpwstr>
      </vt:variant>
      <vt:variant>
        <vt:lpwstr/>
      </vt:variant>
      <vt:variant>
        <vt:i4>3473530</vt:i4>
      </vt:variant>
      <vt:variant>
        <vt:i4>33</vt:i4>
      </vt:variant>
      <vt:variant>
        <vt:i4>0</vt:i4>
      </vt:variant>
      <vt:variant>
        <vt:i4>5</vt:i4>
      </vt:variant>
      <vt:variant>
        <vt:lpwstr>https://www.ama-assn.org/sites/ama-assn.org/files/corp/media-browser/public/ethics/ama-code-ethics-concordance.pdf</vt:lpwstr>
      </vt:variant>
      <vt:variant>
        <vt:lpwstr/>
      </vt:variant>
      <vt:variant>
        <vt:i4>4325387</vt:i4>
      </vt:variant>
      <vt:variant>
        <vt:i4>30</vt:i4>
      </vt:variant>
      <vt:variant>
        <vt:i4>0</vt:i4>
      </vt:variant>
      <vt:variant>
        <vt:i4>5</vt:i4>
      </vt:variant>
      <vt:variant>
        <vt:lpwstr>https://www.ama-assn.org/delivering-care/ethics/code-medical-ethics-overview</vt:lpwstr>
      </vt:variant>
      <vt:variant>
        <vt:lpwstr/>
      </vt:variant>
      <vt:variant>
        <vt:i4>3473513</vt:i4>
      </vt:variant>
      <vt:variant>
        <vt:i4>27</vt:i4>
      </vt:variant>
      <vt:variant>
        <vt:i4>0</vt:i4>
      </vt:variant>
      <vt:variant>
        <vt:i4>5</vt:i4>
      </vt:variant>
      <vt:variant>
        <vt:lpwstr>https://www.ama-assn.org/sites/ama-assn.org/files/corp/media-browser/public/ethics/ama-code-ethics-history.pdf</vt:lpwstr>
      </vt:variant>
      <vt:variant>
        <vt:lpwstr/>
      </vt:variant>
      <vt:variant>
        <vt:i4>4390999</vt:i4>
      </vt:variant>
      <vt:variant>
        <vt:i4>24</vt:i4>
      </vt:variant>
      <vt:variant>
        <vt:i4>0</vt:i4>
      </vt:variant>
      <vt:variant>
        <vt:i4>5</vt:i4>
      </vt:variant>
      <vt:variant>
        <vt:lpwstr>https://www.ama-assn.org/print/pdf/node/34746</vt:lpwstr>
      </vt:variant>
      <vt:variant>
        <vt:lpwstr/>
      </vt:variant>
      <vt:variant>
        <vt:i4>1900588</vt:i4>
      </vt:variant>
      <vt:variant>
        <vt:i4>9</vt:i4>
      </vt:variant>
      <vt:variant>
        <vt:i4>0</vt:i4>
      </vt:variant>
      <vt:variant>
        <vt:i4>5</vt:i4>
      </vt:variant>
      <vt:variant>
        <vt:lpwstr>https://texreg.sos.state.tx.us/public/readtac$ext.ViewTAC?tac_view=4&amp;ti=22&amp;pt=9&amp;ch=166&amp;rl=Y</vt:lpwstr>
      </vt:variant>
      <vt:variant>
        <vt:lpwstr/>
      </vt:variant>
      <vt:variant>
        <vt:i4>1835063</vt:i4>
      </vt:variant>
      <vt:variant>
        <vt:i4>6</vt:i4>
      </vt:variant>
      <vt:variant>
        <vt:i4>0</vt:i4>
      </vt:variant>
      <vt:variant>
        <vt:i4>5</vt:i4>
      </vt:variant>
      <vt:variant>
        <vt:lpwstr>https://texreg.sos.state.tx.us/public/readtac$ext.ViewTAC?tac_view=3&amp;ti=22&amp;pt=9</vt:lpwstr>
      </vt:variant>
      <vt:variant>
        <vt:lpwstr/>
      </vt:variant>
      <vt:variant>
        <vt:i4>5242981</vt:i4>
      </vt:variant>
      <vt:variant>
        <vt:i4>3</vt:i4>
      </vt:variant>
      <vt:variant>
        <vt:i4>0</vt:i4>
      </vt:variant>
      <vt:variant>
        <vt:i4>5</vt:i4>
      </vt:variant>
      <vt:variant>
        <vt:lpwstr>https://texreg.sos.state.tx.us/public/readtac$ext.ViewTAC?tac_view=2&amp;ti=22</vt:lpwstr>
      </vt:variant>
      <vt:variant>
        <vt:lpwstr/>
      </vt:variant>
      <vt:variant>
        <vt:i4>8060954</vt:i4>
      </vt:variant>
      <vt:variant>
        <vt:i4>0</vt:i4>
      </vt:variant>
      <vt:variant>
        <vt:i4>0</vt:i4>
      </vt:variant>
      <vt:variant>
        <vt:i4>5</vt:i4>
      </vt:variant>
      <vt:variant>
        <vt:lpwstr>https://texreg.sos.state.tx.us/public/readtac$ext.TacPage?sl=T&amp;app=9&amp;p_dir=N&amp;p_rloc=200095&amp;p_tloc=&amp;p_ploc=1&amp;pg=2&amp;p_tac=&amp;ti=22&amp;pt=9&amp;ch=166&amp;rl=2</vt:lpwstr>
      </vt:variant>
      <vt:variant>
        <vt:lpwstr/>
      </vt:variant>
      <vt:variant>
        <vt:i4>1900550</vt:i4>
      </vt:variant>
      <vt:variant>
        <vt:i4>-1</vt:i4>
      </vt:variant>
      <vt:variant>
        <vt:i4>1029</vt:i4>
      </vt:variant>
      <vt:variant>
        <vt:i4>4</vt:i4>
      </vt:variant>
      <vt:variant>
        <vt:lpwstr>https://www.ama-assn.org/</vt:lpwstr>
      </vt:variant>
      <vt:variant>
        <vt:lpwstr>facebook</vt:lpwstr>
      </vt:variant>
      <vt:variant>
        <vt:i4>8061031</vt:i4>
      </vt:variant>
      <vt:variant>
        <vt:i4>-1</vt:i4>
      </vt:variant>
      <vt:variant>
        <vt:i4>1028</vt:i4>
      </vt:variant>
      <vt:variant>
        <vt:i4>4</vt:i4>
      </vt:variant>
      <vt:variant>
        <vt:lpwstr>https://www.ama-assn.org/</vt:lpwstr>
      </vt:variant>
      <vt:variant>
        <vt:lpwstr>twitter</vt:lpwstr>
      </vt:variant>
      <vt:variant>
        <vt:i4>1376256</vt:i4>
      </vt:variant>
      <vt:variant>
        <vt:i4>-1</vt:i4>
      </vt:variant>
      <vt:variant>
        <vt:i4>1027</vt:i4>
      </vt:variant>
      <vt:variant>
        <vt:i4>4</vt:i4>
      </vt:variant>
      <vt:variant>
        <vt:lpwstr>https://www.ama-assn.org/</vt:lpwstr>
      </vt:variant>
      <vt:variant>
        <vt:lpwstr>linkedin</vt:lpwstr>
      </vt:variant>
      <vt:variant>
        <vt:i4>1638410</vt:i4>
      </vt:variant>
      <vt:variant>
        <vt:i4>-1</vt:i4>
      </vt:variant>
      <vt:variant>
        <vt:i4>1026</vt:i4>
      </vt:variant>
      <vt:variant>
        <vt:i4>4</vt:i4>
      </vt:variant>
      <vt:variant>
        <vt:lpwstr>https://www.ama-assn.org/</vt:lpwstr>
      </vt:variant>
      <vt:variant>
        <vt:lpwstr>email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Health Science Center at San Antonio</dc:title>
  <dc:subject/>
  <dc:creator>johnsonb3</dc:creator>
  <cp:keywords/>
  <dc:description/>
  <cp:lastModifiedBy>McNabb, Peggy J</cp:lastModifiedBy>
  <cp:revision>8</cp:revision>
  <cp:lastPrinted>2008-10-30T13:54:00Z</cp:lastPrinted>
  <dcterms:created xsi:type="dcterms:W3CDTF">2021-06-08T14:35:00Z</dcterms:created>
  <dcterms:modified xsi:type="dcterms:W3CDTF">2021-06-08T14:52:00Z</dcterms:modified>
</cp:coreProperties>
</file>