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ED52" w14:textId="3454EA16" w:rsidR="002C1444" w:rsidRDefault="002C1444" w:rsidP="002C1444">
      <w:pPr>
        <w:pStyle w:val="Standard"/>
        <w:jc w:val="both"/>
        <w:rPr>
          <w:rFonts w:ascii="Arial" w:hAnsi="Arial" w:cs="Arial"/>
          <w:b/>
          <w:sz w:val="22"/>
          <w:szCs w:val="22"/>
        </w:rPr>
      </w:pPr>
      <w:r>
        <w:rPr>
          <w:rFonts w:ascii="Arial" w:hAnsi="Arial" w:cs="Arial"/>
          <w:b/>
          <w:sz w:val="22"/>
          <w:szCs w:val="22"/>
        </w:rPr>
        <w:t xml:space="preserve">FACILITIES </w:t>
      </w:r>
      <w:r w:rsidR="009C6395">
        <w:rPr>
          <w:rFonts w:ascii="Arial" w:hAnsi="Arial" w:cs="Arial"/>
          <w:b/>
          <w:sz w:val="22"/>
          <w:szCs w:val="22"/>
        </w:rPr>
        <w:t>&amp; OTHER</w:t>
      </w:r>
      <w:r>
        <w:rPr>
          <w:rFonts w:ascii="Arial" w:hAnsi="Arial" w:cs="Arial"/>
          <w:b/>
          <w:sz w:val="22"/>
          <w:szCs w:val="22"/>
        </w:rPr>
        <w:t xml:space="preserve"> RESOURCES</w:t>
      </w:r>
    </w:p>
    <w:p w14:paraId="2CC6EC2C" w14:textId="48B25551" w:rsidR="002C1444" w:rsidRPr="00EA1B09" w:rsidRDefault="002C1444" w:rsidP="002C1444">
      <w:pPr>
        <w:pStyle w:val="Standard"/>
        <w:jc w:val="both"/>
        <w:rPr>
          <w:rFonts w:ascii="Arial" w:hAnsi="Arial" w:cs="Arial"/>
          <w:b/>
          <w:sz w:val="22"/>
          <w:szCs w:val="22"/>
        </w:rPr>
      </w:pPr>
      <w:r w:rsidRPr="00EA1B09">
        <w:rPr>
          <w:rFonts w:ascii="Arial" w:hAnsi="Arial" w:cs="Arial"/>
          <w:b/>
          <w:sz w:val="22"/>
          <w:szCs w:val="22"/>
        </w:rPr>
        <w:t xml:space="preserve">Investigators preparing grant proposals or manuscripts that involve </w:t>
      </w:r>
      <w:r>
        <w:rPr>
          <w:rFonts w:ascii="Arial" w:hAnsi="Arial" w:cs="Arial"/>
          <w:b/>
          <w:sz w:val="22"/>
          <w:szCs w:val="22"/>
        </w:rPr>
        <w:t>subject consenting, phlebotomy, biospecimen collection/processing or translational genomics technologies</w:t>
      </w:r>
      <w:r w:rsidRPr="00EA1B09">
        <w:rPr>
          <w:rFonts w:ascii="Arial" w:hAnsi="Arial" w:cs="Arial"/>
          <w:b/>
          <w:sz w:val="22"/>
          <w:szCs w:val="22"/>
        </w:rPr>
        <w:t xml:space="preserve"> are encouraged to contact </w:t>
      </w:r>
      <w:r>
        <w:rPr>
          <w:rFonts w:ascii="Arial" w:hAnsi="Arial" w:cs="Arial"/>
          <w:b/>
          <w:sz w:val="22"/>
          <w:szCs w:val="22"/>
        </w:rPr>
        <w:t>Dr. Robin Leach or Dr. Teresa Johnson-Pais for a consultation, letter of support or resource section that is tailored to the goals of the grant proposal</w:t>
      </w:r>
      <w:r w:rsidRPr="00EA1B09">
        <w:rPr>
          <w:rFonts w:ascii="Arial" w:hAnsi="Arial" w:cs="Arial"/>
          <w:b/>
          <w:sz w:val="22"/>
          <w:szCs w:val="22"/>
        </w:rPr>
        <w:t xml:space="preserve">. </w:t>
      </w:r>
    </w:p>
    <w:p w14:paraId="665F1ACA" w14:textId="77777777" w:rsidR="002C1444" w:rsidRDefault="002C1444" w:rsidP="002C1444">
      <w:pPr>
        <w:autoSpaceDE/>
        <w:autoSpaceDN/>
        <w:rPr>
          <w:rFonts w:ascii="Arial" w:hAnsi="Arial" w:cs="Arial"/>
          <w:b/>
          <w:sz w:val="22"/>
          <w:szCs w:val="20"/>
        </w:rPr>
      </w:pPr>
    </w:p>
    <w:p w14:paraId="6993AA2C" w14:textId="77777777" w:rsidR="002C1444" w:rsidRPr="00360D65" w:rsidRDefault="002C1444" w:rsidP="002C1444">
      <w:pPr>
        <w:autoSpaceDE/>
        <w:autoSpaceDN/>
        <w:rPr>
          <w:rFonts w:ascii="Arial" w:hAnsi="Arial" w:cs="Arial"/>
          <w:sz w:val="22"/>
          <w:szCs w:val="20"/>
        </w:rPr>
      </w:pPr>
      <w:r w:rsidRPr="00AB0F48">
        <w:rPr>
          <w:rFonts w:ascii="Arial" w:hAnsi="Arial" w:cs="Arial"/>
          <w:b/>
          <w:sz w:val="22"/>
          <w:szCs w:val="20"/>
        </w:rPr>
        <w:t>UT</w:t>
      </w:r>
      <w:r>
        <w:rPr>
          <w:rFonts w:ascii="Arial" w:hAnsi="Arial" w:cs="Arial"/>
          <w:b/>
          <w:sz w:val="22"/>
          <w:szCs w:val="20"/>
        </w:rPr>
        <w:t xml:space="preserve"> Health San Antonio Biospecimen and Translational </w:t>
      </w:r>
      <w:r w:rsidRPr="00AB0F48">
        <w:rPr>
          <w:rFonts w:ascii="Arial" w:hAnsi="Arial" w:cs="Arial"/>
          <w:b/>
          <w:sz w:val="22"/>
          <w:szCs w:val="20"/>
        </w:rPr>
        <w:t>Genomics Core</w:t>
      </w:r>
      <w:r w:rsidRPr="00360D65">
        <w:rPr>
          <w:rFonts w:ascii="Arial" w:hAnsi="Arial" w:cs="Arial"/>
          <w:sz w:val="22"/>
          <w:szCs w:val="20"/>
        </w:rPr>
        <w:t>:</w:t>
      </w:r>
    </w:p>
    <w:p w14:paraId="60F43E50" w14:textId="77777777" w:rsidR="002C1444" w:rsidRPr="00360D65" w:rsidRDefault="002C1444" w:rsidP="002C1444">
      <w:pPr>
        <w:autoSpaceDE/>
        <w:autoSpaceDN/>
        <w:rPr>
          <w:rFonts w:ascii="Arial" w:hAnsi="Arial" w:cs="Arial"/>
          <w:sz w:val="22"/>
          <w:szCs w:val="22"/>
        </w:rPr>
      </w:pPr>
      <w:r w:rsidRPr="2FD3074E">
        <w:rPr>
          <w:rFonts w:ascii="Arial" w:hAnsi="Arial" w:cs="Arial"/>
          <w:sz w:val="22"/>
          <w:szCs w:val="22"/>
        </w:rPr>
        <w:t>The Biospecimen and Translational Genomics Core provides state-of-the art services primarily in the areas of collection</w:t>
      </w:r>
      <w:r>
        <w:rPr>
          <w:rFonts w:ascii="Arial" w:hAnsi="Arial" w:cs="Arial"/>
          <w:sz w:val="22"/>
          <w:szCs w:val="22"/>
        </w:rPr>
        <w:t>, processing,</w:t>
      </w:r>
      <w:r w:rsidRPr="2FD3074E">
        <w:rPr>
          <w:rFonts w:ascii="Arial" w:hAnsi="Arial" w:cs="Arial"/>
          <w:sz w:val="22"/>
          <w:szCs w:val="22"/>
        </w:rPr>
        <w:t xml:space="preserve"> and banking of biological specimens, including regulatory document assistance,</w:t>
      </w:r>
      <w:r>
        <w:rPr>
          <w:rFonts w:ascii="Arial" w:hAnsi="Arial" w:cs="Arial"/>
          <w:sz w:val="22"/>
          <w:szCs w:val="22"/>
        </w:rPr>
        <w:t xml:space="preserve"> subject consenting and phlebotomy, </w:t>
      </w:r>
      <w:r w:rsidRPr="2FD3074E">
        <w:rPr>
          <w:rFonts w:ascii="Arial" w:hAnsi="Arial" w:cs="Arial"/>
          <w:sz w:val="22"/>
          <w:szCs w:val="22"/>
        </w:rPr>
        <w:t>histology services</w:t>
      </w:r>
      <w:r>
        <w:rPr>
          <w:rFonts w:ascii="Arial" w:hAnsi="Arial" w:cs="Arial"/>
          <w:sz w:val="22"/>
          <w:szCs w:val="22"/>
        </w:rPr>
        <w:t xml:space="preserve"> for tissues</w:t>
      </w:r>
      <w:r w:rsidRPr="2FD3074E">
        <w:rPr>
          <w:rFonts w:ascii="Arial" w:hAnsi="Arial" w:cs="Arial"/>
          <w:sz w:val="22"/>
          <w:szCs w:val="22"/>
        </w:rPr>
        <w:t xml:space="preserve">, isolation of nucleic acids from biological specimens with integrity analysis, SNP genotyping </w:t>
      </w:r>
      <w:r>
        <w:rPr>
          <w:rFonts w:ascii="Arial" w:hAnsi="Arial" w:cs="Arial"/>
          <w:sz w:val="22"/>
          <w:szCs w:val="22"/>
        </w:rPr>
        <w:t>(</w:t>
      </w:r>
      <w:r w:rsidRPr="2FD3074E">
        <w:rPr>
          <w:rFonts w:ascii="Arial" w:hAnsi="Arial" w:cs="Arial"/>
          <w:sz w:val="22"/>
          <w:szCs w:val="22"/>
        </w:rPr>
        <w:t>single</w:t>
      </w:r>
      <w:r>
        <w:rPr>
          <w:rFonts w:ascii="Arial" w:hAnsi="Arial" w:cs="Arial"/>
          <w:sz w:val="22"/>
          <w:szCs w:val="22"/>
        </w:rPr>
        <w:t xml:space="preserve"> SNPs by TaqMan methodology</w:t>
      </w:r>
      <w:r w:rsidRPr="2FD3074E">
        <w:rPr>
          <w:rFonts w:ascii="Arial" w:hAnsi="Arial" w:cs="Arial"/>
          <w:sz w:val="22"/>
          <w:szCs w:val="22"/>
        </w:rPr>
        <w:t>)</w:t>
      </w:r>
      <w:r>
        <w:rPr>
          <w:rFonts w:ascii="Arial" w:hAnsi="Arial" w:cs="Arial"/>
          <w:sz w:val="22"/>
          <w:szCs w:val="22"/>
        </w:rPr>
        <w:t xml:space="preserve"> and</w:t>
      </w:r>
      <w:r w:rsidRPr="2FD3074E">
        <w:rPr>
          <w:rFonts w:ascii="Arial" w:hAnsi="Arial" w:cs="Arial"/>
          <w:sz w:val="22"/>
          <w:szCs w:val="22"/>
        </w:rPr>
        <w:t xml:space="preserve"> absolute and relative quantification of RNA expression</w:t>
      </w:r>
      <w:r>
        <w:rPr>
          <w:rFonts w:ascii="Arial" w:hAnsi="Arial" w:cs="Arial"/>
          <w:sz w:val="22"/>
          <w:szCs w:val="22"/>
        </w:rPr>
        <w:t>.</w:t>
      </w:r>
      <w:r w:rsidRPr="2FD3074E">
        <w:rPr>
          <w:rFonts w:ascii="Arial" w:hAnsi="Arial" w:cs="Arial"/>
          <w:sz w:val="22"/>
          <w:szCs w:val="22"/>
        </w:rPr>
        <w:t xml:space="preserve"> </w:t>
      </w:r>
      <w:r>
        <w:rPr>
          <w:rFonts w:ascii="Arial" w:hAnsi="Arial" w:cs="Arial"/>
          <w:sz w:val="22"/>
          <w:szCs w:val="22"/>
        </w:rPr>
        <w:t>T</w:t>
      </w:r>
      <w:r w:rsidRPr="2FD3074E">
        <w:rPr>
          <w:rFonts w:ascii="Arial" w:hAnsi="Arial" w:cs="Arial"/>
          <w:sz w:val="22"/>
          <w:szCs w:val="22"/>
        </w:rPr>
        <w:t xml:space="preserve">he core </w:t>
      </w:r>
      <w:r>
        <w:rPr>
          <w:rFonts w:ascii="Arial" w:hAnsi="Arial" w:cs="Arial"/>
          <w:sz w:val="22"/>
          <w:szCs w:val="22"/>
        </w:rPr>
        <w:t xml:space="preserve">also </w:t>
      </w:r>
      <w:r w:rsidRPr="2FD3074E">
        <w:rPr>
          <w:rFonts w:ascii="Arial" w:hAnsi="Arial" w:cs="Arial"/>
          <w:sz w:val="22"/>
          <w:szCs w:val="22"/>
        </w:rPr>
        <w:t xml:space="preserve">provides users access to a </w:t>
      </w:r>
      <w:proofErr w:type="spellStart"/>
      <w:r w:rsidRPr="2FD3074E">
        <w:rPr>
          <w:rFonts w:ascii="Arial" w:hAnsi="Arial" w:cs="Arial"/>
          <w:sz w:val="22"/>
          <w:szCs w:val="22"/>
        </w:rPr>
        <w:t>BioRad</w:t>
      </w:r>
      <w:proofErr w:type="spellEnd"/>
      <w:r w:rsidRPr="2FD3074E">
        <w:rPr>
          <w:rFonts w:ascii="Arial" w:hAnsi="Arial" w:cs="Arial"/>
          <w:sz w:val="22"/>
          <w:szCs w:val="22"/>
        </w:rPr>
        <w:t xml:space="preserve"> real time PCR system, </w:t>
      </w:r>
      <w:proofErr w:type="spellStart"/>
      <w:r w:rsidRPr="2FD3074E">
        <w:rPr>
          <w:rFonts w:ascii="Arial" w:hAnsi="Arial" w:cs="Arial"/>
          <w:sz w:val="22"/>
          <w:szCs w:val="22"/>
        </w:rPr>
        <w:t>BioRad</w:t>
      </w:r>
      <w:proofErr w:type="spellEnd"/>
      <w:r w:rsidRPr="2FD3074E">
        <w:rPr>
          <w:rFonts w:ascii="Arial" w:hAnsi="Arial" w:cs="Arial"/>
          <w:sz w:val="22"/>
          <w:szCs w:val="22"/>
        </w:rPr>
        <w:t xml:space="preserve"> droplet digital PCR system and Leica Aperio Versa200 digital slide scanning system. The core directors counsel all users to help them select the optimal platform for their experiment within their financial limitations and to assist in experimental design. </w:t>
      </w:r>
    </w:p>
    <w:p w14:paraId="15076539" w14:textId="77777777" w:rsidR="002C1444" w:rsidRPr="00360D65" w:rsidRDefault="002C1444" w:rsidP="002C1444">
      <w:pPr>
        <w:autoSpaceDE/>
        <w:autoSpaceDN/>
        <w:rPr>
          <w:rFonts w:ascii="Arial" w:hAnsi="Arial" w:cs="Arial"/>
          <w:sz w:val="22"/>
          <w:szCs w:val="20"/>
        </w:rPr>
      </w:pPr>
    </w:p>
    <w:p w14:paraId="57C2ED3C" w14:textId="77777777" w:rsidR="002C1444" w:rsidRPr="00360D65" w:rsidRDefault="002C1444" w:rsidP="002C1444">
      <w:pPr>
        <w:rPr>
          <w:rFonts w:ascii="Arial" w:hAnsi="Arial" w:cs="Arial"/>
          <w:sz w:val="22"/>
          <w:szCs w:val="22"/>
        </w:rPr>
      </w:pPr>
      <w:r w:rsidRPr="4D74075A">
        <w:rPr>
          <w:rFonts w:ascii="Arial" w:hAnsi="Arial" w:cs="Arial"/>
          <w:i/>
          <w:iCs/>
          <w:sz w:val="22"/>
          <w:szCs w:val="22"/>
        </w:rPr>
        <w:t>Laboratory</w:t>
      </w:r>
      <w:r w:rsidRPr="4D74075A">
        <w:rPr>
          <w:rFonts w:ascii="Arial" w:hAnsi="Arial" w:cs="Arial"/>
          <w:sz w:val="22"/>
          <w:szCs w:val="22"/>
        </w:rPr>
        <w:t>: The biospecimen processing and histology services are provided at the UT Health San Antonio Biobanking Facility RAB 1.108</w:t>
      </w:r>
      <w:r>
        <w:rPr>
          <w:rFonts w:ascii="Arial" w:hAnsi="Arial" w:cs="Arial"/>
          <w:sz w:val="22"/>
          <w:szCs w:val="22"/>
        </w:rPr>
        <w:t xml:space="preserve"> that is</w:t>
      </w:r>
      <w:r w:rsidRPr="4D74075A">
        <w:rPr>
          <w:rFonts w:ascii="Arial" w:hAnsi="Arial" w:cs="Arial"/>
          <w:sz w:val="22"/>
          <w:szCs w:val="22"/>
        </w:rPr>
        <w:t xml:space="preserve"> located on the </w:t>
      </w:r>
      <w:proofErr w:type="spellStart"/>
      <w:r w:rsidRPr="4D74075A">
        <w:rPr>
          <w:rFonts w:ascii="Arial" w:hAnsi="Arial" w:cs="Arial"/>
          <w:sz w:val="22"/>
          <w:szCs w:val="22"/>
        </w:rPr>
        <w:t>Greehey</w:t>
      </w:r>
      <w:proofErr w:type="spellEnd"/>
      <w:r w:rsidRPr="4D74075A">
        <w:rPr>
          <w:rFonts w:ascii="Arial" w:hAnsi="Arial" w:cs="Arial"/>
          <w:sz w:val="22"/>
          <w:szCs w:val="22"/>
        </w:rPr>
        <w:t xml:space="preserve"> Research Campus</w:t>
      </w:r>
      <w:r>
        <w:rPr>
          <w:rFonts w:ascii="Arial" w:hAnsi="Arial" w:cs="Arial"/>
          <w:sz w:val="22"/>
          <w:szCs w:val="22"/>
        </w:rPr>
        <w:t>. This</w:t>
      </w:r>
      <w:r w:rsidRPr="4D74075A">
        <w:rPr>
          <w:rFonts w:ascii="Arial" w:hAnsi="Arial" w:cs="Arial"/>
          <w:sz w:val="22"/>
          <w:szCs w:val="22"/>
        </w:rPr>
        <w:t xml:space="preserve"> facility consist</w:t>
      </w:r>
      <w:r>
        <w:rPr>
          <w:rFonts w:ascii="Arial" w:hAnsi="Arial" w:cs="Arial"/>
          <w:sz w:val="22"/>
          <w:szCs w:val="22"/>
        </w:rPr>
        <w:t>s</w:t>
      </w:r>
      <w:r w:rsidRPr="4D74075A">
        <w:rPr>
          <w:rFonts w:ascii="Arial" w:hAnsi="Arial" w:cs="Arial"/>
          <w:sz w:val="22"/>
          <w:szCs w:val="22"/>
        </w:rPr>
        <w:t xml:space="preserve"> of a freezer room and processing laboratory. The close location of the biospecimen laboratory to the Medical Arts Research Center (MARC) and Mays Cancer Center (MCC) enables the timely processing of clinical specimens, many of which are obtained from subjects enrolled in clinical trials. The translational genomics services are provided in a laboratory located on the 5th floor of the medical school on the Joe R. and Teresa Lozano Long Campus.  </w:t>
      </w:r>
    </w:p>
    <w:p w14:paraId="6C13F31B" w14:textId="77777777" w:rsidR="002C1444" w:rsidRDefault="002C1444" w:rsidP="002C1444">
      <w:pPr>
        <w:autoSpaceDE/>
        <w:autoSpaceDN/>
        <w:rPr>
          <w:rFonts w:ascii="Arial" w:hAnsi="Arial" w:cs="Arial"/>
          <w:i/>
          <w:sz w:val="22"/>
          <w:szCs w:val="20"/>
        </w:rPr>
      </w:pPr>
    </w:p>
    <w:p w14:paraId="54624A9E" w14:textId="77777777" w:rsidR="002C1444" w:rsidRDefault="002C1444" w:rsidP="002C1444">
      <w:pPr>
        <w:autoSpaceDE/>
        <w:autoSpaceDN/>
        <w:rPr>
          <w:rFonts w:ascii="Arial" w:hAnsi="Arial" w:cs="Arial"/>
          <w:sz w:val="22"/>
          <w:szCs w:val="20"/>
        </w:rPr>
      </w:pPr>
      <w:r w:rsidRPr="00AB0F48">
        <w:rPr>
          <w:rFonts w:ascii="Arial" w:hAnsi="Arial" w:cs="Arial"/>
          <w:i/>
          <w:sz w:val="22"/>
          <w:szCs w:val="20"/>
        </w:rPr>
        <w:t>Instruments and Equipment</w:t>
      </w:r>
      <w:r w:rsidRPr="00360D65">
        <w:rPr>
          <w:rFonts w:ascii="Arial" w:hAnsi="Arial" w:cs="Arial"/>
          <w:sz w:val="22"/>
          <w:szCs w:val="20"/>
        </w:rPr>
        <w:t>:</w:t>
      </w:r>
      <w:r>
        <w:rPr>
          <w:rFonts w:ascii="Arial" w:hAnsi="Arial" w:cs="Arial"/>
          <w:sz w:val="22"/>
          <w:szCs w:val="20"/>
        </w:rPr>
        <w:t xml:space="preserve">  </w:t>
      </w:r>
    </w:p>
    <w:p w14:paraId="59D57A52" w14:textId="77777777" w:rsidR="002C1444" w:rsidRDefault="002C1444" w:rsidP="002C1444">
      <w:pPr>
        <w:autoSpaceDE/>
        <w:autoSpaceDN/>
        <w:rPr>
          <w:rFonts w:ascii="Arial" w:hAnsi="Arial" w:cs="Arial"/>
          <w:sz w:val="22"/>
          <w:szCs w:val="20"/>
        </w:rPr>
      </w:pPr>
      <w:r>
        <w:rPr>
          <w:rFonts w:ascii="Arial" w:hAnsi="Arial" w:cs="Arial"/>
          <w:sz w:val="22"/>
          <w:szCs w:val="20"/>
        </w:rPr>
        <w:t>Instruments</w:t>
      </w:r>
    </w:p>
    <w:p w14:paraId="6DC27D58" w14:textId="77777777" w:rsidR="002C1444" w:rsidRDefault="002C1444" w:rsidP="002C1444">
      <w:pPr>
        <w:autoSpaceDE/>
        <w:autoSpaceDN/>
        <w:rPr>
          <w:rFonts w:ascii="Arial" w:hAnsi="Arial" w:cs="Arial"/>
          <w:sz w:val="22"/>
          <w:szCs w:val="22"/>
        </w:rPr>
      </w:pPr>
      <w:r w:rsidRPr="2FD3074E">
        <w:rPr>
          <w:rFonts w:ascii="Arial" w:hAnsi="Arial" w:cs="Arial"/>
          <w:sz w:val="22"/>
          <w:szCs w:val="22"/>
        </w:rPr>
        <w:t xml:space="preserve">The </w:t>
      </w:r>
      <w:proofErr w:type="spellStart"/>
      <w:r w:rsidRPr="00D566D6">
        <w:rPr>
          <w:rFonts w:ascii="Arial" w:hAnsi="Arial" w:cs="Arial"/>
          <w:sz w:val="22"/>
          <w:szCs w:val="22"/>
          <w:u w:val="single"/>
        </w:rPr>
        <w:t>BioRad</w:t>
      </w:r>
      <w:proofErr w:type="spellEnd"/>
      <w:r w:rsidRPr="00D566D6">
        <w:rPr>
          <w:rFonts w:ascii="Arial" w:hAnsi="Arial" w:cs="Arial"/>
          <w:sz w:val="22"/>
          <w:szCs w:val="22"/>
          <w:u w:val="single"/>
        </w:rPr>
        <w:t xml:space="preserve"> </w:t>
      </w:r>
      <w:proofErr w:type="spellStart"/>
      <w:r w:rsidRPr="00D566D6">
        <w:rPr>
          <w:rFonts w:ascii="Arial" w:hAnsi="Arial" w:cs="Arial"/>
          <w:sz w:val="22"/>
          <w:szCs w:val="22"/>
          <w:u w:val="single"/>
        </w:rPr>
        <w:t>CFXTouch</w:t>
      </w:r>
      <w:proofErr w:type="spellEnd"/>
      <w:r w:rsidRPr="00D566D6">
        <w:rPr>
          <w:rFonts w:ascii="Arial" w:hAnsi="Arial" w:cs="Arial"/>
          <w:sz w:val="22"/>
          <w:szCs w:val="22"/>
          <w:u w:val="single"/>
        </w:rPr>
        <w:t xml:space="preserve"> Real Time PCR system</w:t>
      </w:r>
      <w:r w:rsidRPr="2FD3074E">
        <w:rPr>
          <w:rFonts w:ascii="Arial" w:hAnsi="Arial" w:cs="Arial"/>
          <w:sz w:val="22"/>
          <w:szCs w:val="22"/>
        </w:rPr>
        <w:t xml:space="preserve"> enables the robust quantification of DNA and cDNA templates using fluorescence methodologies.</w:t>
      </w:r>
    </w:p>
    <w:p w14:paraId="594F85D7" w14:textId="77777777" w:rsidR="002C1444" w:rsidRDefault="002C1444" w:rsidP="002C1444">
      <w:pPr>
        <w:autoSpaceDE/>
        <w:autoSpaceDN/>
        <w:rPr>
          <w:rFonts w:ascii="Arial" w:hAnsi="Arial" w:cs="Arial"/>
          <w:sz w:val="22"/>
          <w:szCs w:val="20"/>
        </w:rPr>
      </w:pPr>
    </w:p>
    <w:p w14:paraId="5ACE6019" w14:textId="77777777" w:rsidR="002C1444" w:rsidRDefault="002C1444" w:rsidP="002C1444">
      <w:pPr>
        <w:autoSpaceDE/>
        <w:autoSpaceDN/>
        <w:rPr>
          <w:rFonts w:ascii="Arial" w:hAnsi="Arial" w:cs="Arial"/>
          <w:sz w:val="22"/>
          <w:szCs w:val="20"/>
        </w:rPr>
      </w:pPr>
      <w:r>
        <w:rPr>
          <w:rFonts w:ascii="Arial" w:hAnsi="Arial" w:cs="Arial"/>
          <w:sz w:val="22"/>
          <w:szCs w:val="20"/>
        </w:rPr>
        <w:t xml:space="preserve">The </w:t>
      </w:r>
      <w:proofErr w:type="spellStart"/>
      <w:r w:rsidRPr="00D566D6">
        <w:rPr>
          <w:rFonts w:ascii="Arial" w:hAnsi="Arial" w:cs="Arial"/>
          <w:sz w:val="22"/>
          <w:szCs w:val="20"/>
          <w:u w:val="single"/>
        </w:rPr>
        <w:t>BioRad</w:t>
      </w:r>
      <w:proofErr w:type="spellEnd"/>
      <w:r w:rsidRPr="00D566D6">
        <w:rPr>
          <w:rFonts w:ascii="Arial" w:hAnsi="Arial" w:cs="Arial"/>
          <w:sz w:val="22"/>
          <w:szCs w:val="20"/>
          <w:u w:val="single"/>
        </w:rPr>
        <w:t xml:space="preserve"> QX200 Droplet Digital PCR system</w:t>
      </w:r>
      <w:r>
        <w:rPr>
          <w:rFonts w:ascii="Arial" w:hAnsi="Arial" w:cs="Arial"/>
          <w:sz w:val="22"/>
          <w:szCs w:val="20"/>
        </w:rPr>
        <w:t xml:space="preserve"> allows the absolute quantification of both DNA and cDNA molecules using florescence technologies.</w:t>
      </w:r>
    </w:p>
    <w:p w14:paraId="3A497480" w14:textId="77777777" w:rsidR="002C1444" w:rsidRDefault="002C1444" w:rsidP="002C1444">
      <w:pPr>
        <w:autoSpaceDE/>
        <w:autoSpaceDN/>
        <w:rPr>
          <w:rFonts w:ascii="Arial" w:hAnsi="Arial" w:cs="Arial"/>
          <w:sz w:val="22"/>
          <w:szCs w:val="20"/>
        </w:rPr>
      </w:pPr>
    </w:p>
    <w:p w14:paraId="2F072F0A" w14:textId="77777777" w:rsidR="002C1444" w:rsidRDefault="002C1444" w:rsidP="002C1444">
      <w:pPr>
        <w:autoSpaceDE/>
        <w:autoSpaceDN/>
        <w:rPr>
          <w:rFonts w:ascii="Arial" w:hAnsi="Arial" w:cs="Arial"/>
          <w:sz w:val="22"/>
          <w:szCs w:val="20"/>
        </w:rPr>
      </w:pPr>
      <w:r>
        <w:rPr>
          <w:rFonts w:ascii="Arial" w:hAnsi="Arial" w:cs="Arial"/>
          <w:sz w:val="22"/>
          <w:szCs w:val="20"/>
        </w:rPr>
        <w:t xml:space="preserve">The </w:t>
      </w:r>
      <w:proofErr w:type="spellStart"/>
      <w:r w:rsidRPr="001A6386">
        <w:rPr>
          <w:rFonts w:ascii="Arial" w:hAnsi="Arial" w:cs="Arial"/>
          <w:sz w:val="22"/>
          <w:szCs w:val="20"/>
          <w:u w:val="single"/>
        </w:rPr>
        <w:t>Purigen</w:t>
      </w:r>
      <w:proofErr w:type="spellEnd"/>
      <w:r w:rsidRPr="001A6386">
        <w:rPr>
          <w:rFonts w:ascii="Arial" w:hAnsi="Arial" w:cs="Arial"/>
          <w:sz w:val="22"/>
          <w:szCs w:val="20"/>
          <w:u w:val="single"/>
        </w:rPr>
        <w:t xml:space="preserve"> Biosystems Ionic Purification System</w:t>
      </w:r>
      <w:r>
        <w:rPr>
          <w:rFonts w:ascii="Arial" w:hAnsi="Arial" w:cs="Arial"/>
          <w:sz w:val="22"/>
          <w:szCs w:val="20"/>
        </w:rPr>
        <w:t xml:space="preserve"> enables the extraction and purification of nucleic acids from formalin-fixed paraffin-embedded tissue sections.</w:t>
      </w:r>
    </w:p>
    <w:p w14:paraId="41A4529F" w14:textId="77777777" w:rsidR="002C1444" w:rsidRDefault="002C1444" w:rsidP="002C1444">
      <w:pPr>
        <w:autoSpaceDE/>
        <w:autoSpaceDN/>
        <w:rPr>
          <w:rFonts w:ascii="Arial" w:hAnsi="Arial" w:cs="Arial"/>
          <w:sz w:val="22"/>
          <w:szCs w:val="20"/>
        </w:rPr>
      </w:pPr>
    </w:p>
    <w:p w14:paraId="58027C3F" w14:textId="77777777" w:rsidR="002C1444" w:rsidRDefault="002C1444" w:rsidP="002C1444">
      <w:pPr>
        <w:autoSpaceDE/>
        <w:autoSpaceDN/>
        <w:rPr>
          <w:rFonts w:ascii="Arial" w:hAnsi="Arial" w:cs="Arial"/>
          <w:sz w:val="22"/>
          <w:szCs w:val="20"/>
        </w:rPr>
      </w:pPr>
      <w:r>
        <w:rPr>
          <w:rFonts w:ascii="Arial" w:hAnsi="Arial" w:cs="Arial"/>
          <w:sz w:val="22"/>
          <w:szCs w:val="20"/>
        </w:rPr>
        <w:t xml:space="preserve">A </w:t>
      </w:r>
      <w:proofErr w:type="spellStart"/>
      <w:r w:rsidRPr="00D566D6">
        <w:rPr>
          <w:rFonts w:ascii="Arial" w:hAnsi="Arial" w:cs="Arial"/>
          <w:sz w:val="22"/>
          <w:szCs w:val="20"/>
          <w:u w:val="single"/>
        </w:rPr>
        <w:t>NanoDrop</w:t>
      </w:r>
      <w:proofErr w:type="spellEnd"/>
      <w:r w:rsidRPr="00D566D6">
        <w:rPr>
          <w:rFonts w:ascii="Arial" w:hAnsi="Arial" w:cs="Arial"/>
          <w:sz w:val="22"/>
          <w:szCs w:val="20"/>
          <w:u w:val="single"/>
        </w:rPr>
        <w:t xml:space="preserve"> spectrophotometer</w:t>
      </w:r>
      <w:r>
        <w:rPr>
          <w:rFonts w:ascii="Arial" w:hAnsi="Arial" w:cs="Arial"/>
          <w:sz w:val="22"/>
          <w:szCs w:val="20"/>
        </w:rPr>
        <w:t xml:space="preserve"> measures nucleic acid concentrations.</w:t>
      </w:r>
    </w:p>
    <w:p w14:paraId="72655899" w14:textId="77777777" w:rsidR="002C1444" w:rsidRDefault="002C1444" w:rsidP="002C1444">
      <w:pPr>
        <w:autoSpaceDE/>
        <w:autoSpaceDN/>
        <w:rPr>
          <w:rFonts w:ascii="Arial" w:hAnsi="Arial" w:cs="Arial"/>
          <w:sz w:val="22"/>
          <w:szCs w:val="20"/>
        </w:rPr>
      </w:pPr>
    </w:p>
    <w:p w14:paraId="3504CC03" w14:textId="77777777" w:rsidR="002C1444" w:rsidRDefault="002C1444" w:rsidP="002C1444">
      <w:pPr>
        <w:autoSpaceDE/>
        <w:autoSpaceDN/>
        <w:rPr>
          <w:rFonts w:ascii="Arial" w:hAnsi="Arial" w:cs="Arial"/>
          <w:sz w:val="22"/>
          <w:szCs w:val="20"/>
        </w:rPr>
      </w:pPr>
      <w:r>
        <w:rPr>
          <w:rFonts w:ascii="Arial" w:hAnsi="Arial" w:cs="Arial"/>
          <w:sz w:val="22"/>
          <w:szCs w:val="20"/>
        </w:rPr>
        <w:t xml:space="preserve">The </w:t>
      </w:r>
      <w:r w:rsidRPr="00D566D6">
        <w:rPr>
          <w:rFonts w:ascii="Arial" w:hAnsi="Arial" w:cs="Arial"/>
          <w:sz w:val="22"/>
          <w:szCs w:val="20"/>
          <w:u w:val="single"/>
        </w:rPr>
        <w:t>Agilent Bioanalyzer</w:t>
      </w:r>
      <w:r>
        <w:rPr>
          <w:rFonts w:ascii="Arial" w:hAnsi="Arial" w:cs="Arial"/>
          <w:sz w:val="22"/>
          <w:szCs w:val="20"/>
        </w:rPr>
        <w:t xml:space="preserve"> is used to analyze the quality of RNA samples prior to genomic analyses.</w:t>
      </w:r>
    </w:p>
    <w:p w14:paraId="14134E42" w14:textId="77777777" w:rsidR="002C1444" w:rsidRPr="00D566D6" w:rsidRDefault="002C1444" w:rsidP="002C1444">
      <w:pPr>
        <w:autoSpaceDE/>
        <w:autoSpaceDN/>
        <w:rPr>
          <w:rFonts w:ascii="Arial" w:hAnsi="Arial" w:cs="Arial"/>
          <w:sz w:val="22"/>
          <w:szCs w:val="20"/>
          <w:u w:val="single"/>
        </w:rPr>
      </w:pPr>
    </w:p>
    <w:p w14:paraId="43ADF22C" w14:textId="77777777" w:rsidR="002C1444" w:rsidRDefault="002C1444" w:rsidP="002C1444">
      <w:pPr>
        <w:autoSpaceDE/>
        <w:autoSpaceDN/>
        <w:rPr>
          <w:rFonts w:ascii="Arial" w:hAnsi="Arial" w:cs="Arial"/>
          <w:sz w:val="22"/>
          <w:szCs w:val="20"/>
        </w:rPr>
      </w:pPr>
      <w:r w:rsidRPr="00D566D6">
        <w:rPr>
          <w:rFonts w:ascii="Arial" w:hAnsi="Arial" w:cs="Arial"/>
          <w:sz w:val="22"/>
          <w:szCs w:val="20"/>
        </w:rPr>
        <w:t>The</w:t>
      </w:r>
      <w:r w:rsidRPr="00D566D6">
        <w:rPr>
          <w:rFonts w:ascii="Arial" w:hAnsi="Arial" w:cs="Arial"/>
          <w:sz w:val="22"/>
          <w:szCs w:val="20"/>
          <w:u w:val="single"/>
        </w:rPr>
        <w:t xml:space="preserve"> Leica Aperio Versa200 digital slide scanner</w:t>
      </w:r>
      <w:r>
        <w:rPr>
          <w:rFonts w:ascii="Arial" w:hAnsi="Arial" w:cs="Arial"/>
          <w:sz w:val="22"/>
          <w:szCs w:val="20"/>
        </w:rPr>
        <w:t xml:space="preserve"> is </w:t>
      </w:r>
      <w:r w:rsidRPr="00C82A09">
        <w:rPr>
          <w:rFonts w:ascii="Arial" w:hAnsi="Arial" w:cs="Arial"/>
          <w:sz w:val="22"/>
          <w:szCs w:val="20"/>
        </w:rPr>
        <w:t xml:space="preserve">optimized for precision </w:t>
      </w:r>
      <w:r>
        <w:rPr>
          <w:rFonts w:ascii="Arial" w:hAnsi="Arial" w:cs="Arial"/>
          <w:sz w:val="22"/>
          <w:szCs w:val="20"/>
        </w:rPr>
        <w:t xml:space="preserve">brightfield </w:t>
      </w:r>
      <w:r w:rsidRPr="00C82A09">
        <w:rPr>
          <w:rFonts w:ascii="Arial" w:hAnsi="Arial" w:cs="Arial"/>
          <w:sz w:val="22"/>
          <w:szCs w:val="20"/>
        </w:rPr>
        <w:t xml:space="preserve">scanning </w:t>
      </w:r>
      <w:r>
        <w:rPr>
          <w:rFonts w:ascii="Arial" w:hAnsi="Arial" w:cs="Arial"/>
          <w:sz w:val="22"/>
          <w:szCs w:val="20"/>
        </w:rPr>
        <w:t xml:space="preserve">and analysis </w:t>
      </w:r>
      <w:r w:rsidRPr="00C82A09">
        <w:rPr>
          <w:rFonts w:ascii="Arial" w:hAnsi="Arial" w:cs="Arial"/>
          <w:sz w:val="22"/>
          <w:szCs w:val="20"/>
        </w:rPr>
        <w:t xml:space="preserve">of </w:t>
      </w:r>
      <w:r>
        <w:rPr>
          <w:rFonts w:ascii="Arial" w:hAnsi="Arial" w:cs="Arial"/>
          <w:sz w:val="22"/>
          <w:szCs w:val="20"/>
        </w:rPr>
        <w:t>stained tissue sections.</w:t>
      </w:r>
    </w:p>
    <w:p w14:paraId="033064AB" w14:textId="77777777" w:rsidR="002C1444" w:rsidRPr="00360D65" w:rsidRDefault="002C1444" w:rsidP="002C1444">
      <w:pPr>
        <w:autoSpaceDE/>
        <w:autoSpaceDN/>
        <w:rPr>
          <w:rFonts w:ascii="Arial" w:hAnsi="Arial" w:cs="Arial"/>
          <w:sz w:val="22"/>
          <w:szCs w:val="20"/>
        </w:rPr>
      </w:pPr>
    </w:p>
    <w:p w14:paraId="7292B010" w14:textId="77777777" w:rsidR="002C1444" w:rsidRDefault="002C1444" w:rsidP="002C1444">
      <w:pPr>
        <w:autoSpaceDE/>
        <w:autoSpaceDN/>
        <w:rPr>
          <w:rFonts w:ascii="Arial" w:hAnsi="Arial" w:cs="Arial"/>
          <w:sz w:val="22"/>
          <w:szCs w:val="20"/>
        </w:rPr>
      </w:pPr>
      <w:r w:rsidRPr="00360D65">
        <w:rPr>
          <w:rFonts w:ascii="Arial" w:hAnsi="Arial" w:cs="Arial"/>
          <w:sz w:val="22"/>
          <w:szCs w:val="20"/>
        </w:rPr>
        <w:t>Sample Processing Equipment</w:t>
      </w:r>
      <w:r>
        <w:rPr>
          <w:rFonts w:ascii="Arial" w:hAnsi="Arial" w:cs="Arial"/>
          <w:sz w:val="22"/>
          <w:szCs w:val="20"/>
        </w:rPr>
        <w:t xml:space="preserve"> -</w:t>
      </w:r>
      <w:r w:rsidRPr="00360D65">
        <w:rPr>
          <w:rFonts w:ascii="Arial" w:hAnsi="Arial" w:cs="Arial"/>
          <w:sz w:val="22"/>
          <w:szCs w:val="20"/>
        </w:rPr>
        <w:t xml:space="preserve"> The core has a s</w:t>
      </w:r>
      <w:r>
        <w:rPr>
          <w:rFonts w:ascii="Arial" w:hAnsi="Arial" w:cs="Arial"/>
          <w:sz w:val="22"/>
          <w:szCs w:val="20"/>
        </w:rPr>
        <w:t>pecimen</w:t>
      </w:r>
      <w:r w:rsidRPr="00360D65">
        <w:rPr>
          <w:rFonts w:ascii="Arial" w:hAnsi="Arial" w:cs="Arial"/>
          <w:sz w:val="22"/>
          <w:szCs w:val="20"/>
        </w:rPr>
        <w:t xml:space="preserve"> banking laboratory equipped with </w:t>
      </w:r>
      <w:r>
        <w:rPr>
          <w:rFonts w:ascii="Arial" w:hAnsi="Arial" w:cs="Arial"/>
          <w:sz w:val="22"/>
          <w:szCs w:val="20"/>
        </w:rPr>
        <w:t xml:space="preserve">three </w:t>
      </w:r>
      <w:r w:rsidRPr="00360D65">
        <w:rPr>
          <w:rFonts w:ascii="Arial" w:hAnsi="Arial" w:cs="Arial"/>
          <w:sz w:val="22"/>
          <w:szCs w:val="20"/>
        </w:rPr>
        <w:t>biological safety cabinet</w:t>
      </w:r>
      <w:r>
        <w:rPr>
          <w:rFonts w:ascii="Arial" w:hAnsi="Arial" w:cs="Arial"/>
          <w:sz w:val="22"/>
          <w:szCs w:val="20"/>
        </w:rPr>
        <w:t>s</w:t>
      </w:r>
      <w:r w:rsidRPr="00360D65">
        <w:rPr>
          <w:rFonts w:ascii="Arial" w:hAnsi="Arial" w:cs="Arial"/>
          <w:sz w:val="22"/>
          <w:szCs w:val="20"/>
        </w:rPr>
        <w:t xml:space="preserve">, tissue culture incubators, </w:t>
      </w:r>
      <w:r>
        <w:rPr>
          <w:rFonts w:ascii="Arial" w:hAnsi="Arial" w:cs="Arial"/>
          <w:sz w:val="22"/>
          <w:szCs w:val="20"/>
        </w:rPr>
        <w:t xml:space="preserve">a phase contrast microscope, </w:t>
      </w:r>
      <w:r w:rsidRPr="00360D65">
        <w:rPr>
          <w:rFonts w:ascii="Arial" w:hAnsi="Arial" w:cs="Arial"/>
          <w:sz w:val="22"/>
          <w:szCs w:val="20"/>
        </w:rPr>
        <w:t>table</w:t>
      </w:r>
      <w:r>
        <w:rPr>
          <w:rFonts w:ascii="Arial" w:hAnsi="Arial" w:cs="Arial"/>
          <w:sz w:val="22"/>
          <w:szCs w:val="20"/>
        </w:rPr>
        <w:t>-</w:t>
      </w:r>
      <w:r w:rsidRPr="00360D65">
        <w:rPr>
          <w:rFonts w:ascii="Arial" w:hAnsi="Arial" w:cs="Arial"/>
          <w:sz w:val="22"/>
          <w:szCs w:val="20"/>
        </w:rPr>
        <w:t>top centrifuges, refrigera</w:t>
      </w:r>
      <w:r>
        <w:rPr>
          <w:rFonts w:ascii="Arial" w:hAnsi="Arial" w:cs="Arial"/>
          <w:sz w:val="22"/>
          <w:szCs w:val="20"/>
        </w:rPr>
        <w:t>tors, and -20</w:t>
      </w:r>
      <w:r>
        <w:rPr>
          <w:rFonts w:ascii="Symbol" w:eastAsia="Symbol" w:hAnsi="Symbol" w:cs="Symbol"/>
          <w:sz w:val="22"/>
          <w:szCs w:val="20"/>
        </w:rPr>
        <w:t>°</w:t>
      </w:r>
      <w:r>
        <w:rPr>
          <w:rFonts w:ascii="Arial" w:hAnsi="Arial" w:cs="Arial"/>
          <w:sz w:val="22"/>
          <w:szCs w:val="20"/>
        </w:rPr>
        <w:t>C, -70</w:t>
      </w:r>
      <w:r>
        <w:rPr>
          <w:rFonts w:ascii="Symbol" w:eastAsia="Symbol" w:hAnsi="Symbol" w:cs="Symbol"/>
          <w:sz w:val="22"/>
          <w:szCs w:val="20"/>
        </w:rPr>
        <w:t>°</w:t>
      </w:r>
      <w:r>
        <w:rPr>
          <w:rFonts w:ascii="Arial" w:hAnsi="Arial" w:cs="Arial"/>
          <w:sz w:val="22"/>
          <w:szCs w:val="20"/>
        </w:rPr>
        <w:t>C and -135</w:t>
      </w:r>
      <w:r>
        <w:rPr>
          <w:rFonts w:ascii="Symbol" w:eastAsia="Symbol" w:hAnsi="Symbol" w:cs="Symbol"/>
          <w:sz w:val="22"/>
          <w:szCs w:val="20"/>
        </w:rPr>
        <w:t>°</w:t>
      </w:r>
      <w:r w:rsidRPr="00360D65">
        <w:rPr>
          <w:rFonts w:ascii="Arial" w:hAnsi="Arial" w:cs="Arial"/>
          <w:sz w:val="22"/>
          <w:szCs w:val="20"/>
        </w:rPr>
        <w:t>C freezers</w:t>
      </w:r>
      <w:r>
        <w:rPr>
          <w:rFonts w:ascii="Arial" w:hAnsi="Arial" w:cs="Arial"/>
          <w:sz w:val="22"/>
          <w:szCs w:val="20"/>
        </w:rPr>
        <w:t xml:space="preserve"> with temperature monitoring probes.</w:t>
      </w:r>
      <w:r w:rsidRPr="00360D65">
        <w:rPr>
          <w:rFonts w:ascii="Arial" w:hAnsi="Arial" w:cs="Arial"/>
          <w:sz w:val="22"/>
          <w:szCs w:val="20"/>
        </w:rPr>
        <w:t xml:space="preserve"> </w:t>
      </w:r>
    </w:p>
    <w:p w14:paraId="00793BA6" w14:textId="77777777" w:rsidR="002C1444" w:rsidRDefault="002C1444" w:rsidP="002C1444">
      <w:pPr>
        <w:autoSpaceDE/>
        <w:autoSpaceDN/>
        <w:rPr>
          <w:rFonts w:ascii="Arial" w:hAnsi="Arial" w:cs="Arial"/>
          <w:sz w:val="22"/>
          <w:szCs w:val="20"/>
        </w:rPr>
      </w:pPr>
    </w:p>
    <w:p w14:paraId="45F1EDA7" w14:textId="77777777" w:rsidR="002C1444" w:rsidRPr="00F9465C" w:rsidRDefault="002C1444" w:rsidP="002C1444">
      <w:pPr>
        <w:autoSpaceDE/>
        <w:autoSpaceDN/>
        <w:rPr>
          <w:rFonts w:ascii="Arial" w:hAnsi="Arial" w:cs="Arial"/>
          <w:sz w:val="22"/>
          <w:szCs w:val="20"/>
        </w:rPr>
      </w:pPr>
      <w:r>
        <w:rPr>
          <w:rFonts w:ascii="Arial" w:hAnsi="Arial" w:cs="Arial"/>
          <w:sz w:val="22"/>
          <w:szCs w:val="20"/>
        </w:rPr>
        <w:t xml:space="preserve">Histology Equipment - </w:t>
      </w:r>
      <w:r w:rsidRPr="00F9465C">
        <w:rPr>
          <w:rFonts w:ascii="Arial" w:hAnsi="Arial" w:cs="Arial"/>
          <w:sz w:val="22"/>
          <w:szCs w:val="20"/>
        </w:rPr>
        <w:t>Microtome, Cryostat, Drying</w:t>
      </w:r>
      <w:r>
        <w:rPr>
          <w:rFonts w:ascii="Arial" w:hAnsi="Arial" w:cs="Arial"/>
          <w:sz w:val="22"/>
          <w:szCs w:val="20"/>
        </w:rPr>
        <w:t xml:space="preserve"> </w:t>
      </w:r>
      <w:r w:rsidRPr="00F9465C">
        <w:rPr>
          <w:rFonts w:ascii="Arial" w:hAnsi="Arial" w:cs="Arial"/>
          <w:sz w:val="22"/>
          <w:szCs w:val="20"/>
        </w:rPr>
        <w:t>oven, Tissue Microarray</w:t>
      </w:r>
      <w:r>
        <w:rPr>
          <w:rFonts w:ascii="Arial" w:hAnsi="Arial" w:cs="Arial"/>
          <w:sz w:val="22"/>
          <w:szCs w:val="20"/>
        </w:rPr>
        <w:t xml:space="preserve"> </w:t>
      </w:r>
      <w:r w:rsidRPr="00F9465C">
        <w:rPr>
          <w:rFonts w:ascii="Arial" w:hAnsi="Arial" w:cs="Arial"/>
          <w:sz w:val="22"/>
          <w:szCs w:val="20"/>
        </w:rPr>
        <w:t>System, Tissue-Tek TEC6</w:t>
      </w:r>
    </w:p>
    <w:p w14:paraId="6D36E8CC" w14:textId="77777777" w:rsidR="002C1444" w:rsidRPr="00360D65" w:rsidRDefault="002C1444" w:rsidP="002C1444">
      <w:pPr>
        <w:autoSpaceDE/>
        <w:autoSpaceDN/>
        <w:rPr>
          <w:rFonts w:ascii="Arial" w:hAnsi="Arial" w:cs="Arial"/>
          <w:sz w:val="22"/>
          <w:szCs w:val="20"/>
        </w:rPr>
      </w:pPr>
      <w:r w:rsidRPr="00F9465C">
        <w:rPr>
          <w:rFonts w:ascii="Arial" w:hAnsi="Arial" w:cs="Arial"/>
          <w:sz w:val="22"/>
          <w:szCs w:val="20"/>
        </w:rPr>
        <w:t>embedding station</w:t>
      </w:r>
    </w:p>
    <w:p w14:paraId="6E8DCA33" w14:textId="77777777" w:rsidR="002C1444" w:rsidRDefault="002C1444" w:rsidP="002C1444">
      <w:pPr>
        <w:autoSpaceDE/>
        <w:autoSpaceDN/>
        <w:rPr>
          <w:rFonts w:ascii="Arial" w:hAnsi="Arial" w:cs="Arial"/>
          <w:sz w:val="22"/>
          <w:szCs w:val="20"/>
        </w:rPr>
      </w:pPr>
    </w:p>
    <w:p w14:paraId="5092FC8A" w14:textId="77777777" w:rsidR="002C1444" w:rsidRDefault="002C1444" w:rsidP="002C1444">
      <w:pPr>
        <w:autoSpaceDE/>
        <w:autoSpaceDN/>
        <w:rPr>
          <w:rFonts w:ascii="Arial" w:hAnsi="Arial" w:cs="Arial"/>
          <w:i/>
          <w:iCs/>
          <w:sz w:val="22"/>
          <w:szCs w:val="22"/>
        </w:rPr>
      </w:pPr>
      <w:r w:rsidRPr="4D74075A">
        <w:rPr>
          <w:rFonts w:ascii="Arial" w:hAnsi="Arial" w:cs="Arial"/>
          <w:i/>
          <w:iCs/>
          <w:sz w:val="22"/>
          <w:szCs w:val="22"/>
        </w:rPr>
        <w:t>Services:</w:t>
      </w:r>
    </w:p>
    <w:p w14:paraId="31EF1745"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Genotyping-Allelic </w:t>
      </w:r>
      <w:r>
        <w:rPr>
          <w:rFonts w:ascii="Arial" w:hAnsi="Arial" w:cs="Arial"/>
          <w:iCs/>
          <w:sz w:val="22"/>
          <w:szCs w:val="20"/>
        </w:rPr>
        <w:t>D</w:t>
      </w:r>
      <w:r w:rsidRPr="00203AA8">
        <w:rPr>
          <w:rFonts w:ascii="Arial" w:hAnsi="Arial" w:cs="Arial"/>
          <w:iCs/>
          <w:sz w:val="22"/>
          <w:szCs w:val="20"/>
        </w:rPr>
        <w:t xml:space="preserve">iscrimination </w:t>
      </w:r>
      <w:r>
        <w:rPr>
          <w:rFonts w:ascii="Arial" w:hAnsi="Arial" w:cs="Arial"/>
          <w:iCs/>
          <w:sz w:val="22"/>
          <w:szCs w:val="20"/>
        </w:rPr>
        <w:t xml:space="preserve">of Single </w:t>
      </w:r>
      <w:r w:rsidRPr="00203AA8">
        <w:rPr>
          <w:rFonts w:ascii="Arial" w:hAnsi="Arial" w:cs="Arial"/>
          <w:iCs/>
          <w:sz w:val="22"/>
          <w:szCs w:val="20"/>
        </w:rPr>
        <w:t xml:space="preserve">SNPs using </w:t>
      </w:r>
      <w:r>
        <w:rPr>
          <w:rFonts w:ascii="Arial" w:hAnsi="Arial" w:cs="Arial"/>
          <w:iCs/>
          <w:sz w:val="22"/>
          <w:szCs w:val="20"/>
        </w:rPr>
        <w:t xml:space="preserve">the </w:t>
      </w:r>
      <w:r w:rsidRPr="00203AA8">
        <w:rPr>
          <w:rFonts w:ascii="Arial" w:hAnsi="Arial" w:cs="Arial"/>
          <w:iCs/>
          <w:sz w:val="22"/>
          <w:szCs w:val="20"/>
        </w:rPr>
        <w:t>TaqMan methodology</w:t>
      </w:r>
    </w:p>
    <w:p w14:paraId="3C5C8370"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Gene Expression-Gene </w:t>
      </w:r>
      <w:r>
        <w:rPr>
          <w:rFonts w:ascii="Arial" w:hAnsi="Arial" w:cs="Arial"/>
          <w:iCs/>
          <w:sz w:val="22"/>
          <w:szCs w:val="20"/>
        </w:rPr>
        <w:t>E</w:t>
      </w:r>
      <w:r w:rsidRPr="00203AA8">
        <w:rPr>
          <w:rFonts w:ascii="Arial" w:hAnsi="Arial" w:cs="Arial"/>
          <w:iCs/>
          <w:sz w:val="22"/>
          <w:szCs w:val="20"/>
        </w:rPr>
        <w:t xml:space="preserve">xpression </w:t>
      </w:r>
      <w:r>
        <w:rPr>
          <w:rFonts w:ascii="Arial" w:hAnsi="Arial" w:cs="Arial"/>
          <w:iCs/>
          <w:sz w:val="22"/>
          <w:szCs w:val="20"/>
        </w:rPr>
        <w:t>A</w:t>
      </w:r>
      <w:r w:rsidRPr="00203AA8">
        <w:rPr>
          <w:rFonts w:ascii="Arial" w:hAnsi="Arial" w:cs="Arial"/>
          <w:iCs/>
          <w:sz w:val="22"/>
          <w:szCs w:val="20"/>
        </w:rPr>
        <w:t xml:space="preserve">nalysis using </w:t>
      </w:r>
      <w:r>
        <w:rPr>
          <w:rFonts w:ascii="Arial" w:hAnsi="Arial" w:cs="Arial"/>
          <w:iCs/>
          <w:sz w:val="22"/>
          <w:szCs w:val="20"/>
        </w:rPr>
        <w:t xml:space="preserve">Quantitative </w:t>
      </w:r>
      <w:r w:rsidRPr="00203AA8">
        <w:rPr>
          <w:rFonts w:ascii="Arial" w:hAnsi="Arial" w:cs="Arial"/>
          <w:iCs/>
          <w:sz w:val="22"/>
          <w:szCs w:val="20"/>
        </w:rPr>
        <w:t>Real Time PCR and Droplet Digital Methodologies</w:t>
      </w:r>
    </w:p>
    <w:p w14:paraId="442B4391"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Nucleic Acids Isolation</w:t>
      </w:r>
    </w:p>
    <w:p w14:paraId="4ACBF063"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Nucleic Acids Integrity Analysis</w:t>
      </w:r>
    </w:p>
    <w:p w14:paraId="0CD1D039"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Biological Specimen Processing/Cryopreservation-Blood, Urine, </w:t>
      </w:r>
      <w:r>
        <w:rPr>
          <w:rFonts w:ascii="Arial" w:hAnsi="Arial" w:cs="Arial"/>
          <w:iCs/>
          <w:sz w:val="22"/>
          <w:szCs w:val="20"/>
        </w:rPr>
        <w:t>Stool</w:t>
      </w:r>
      <w:r w:rsidRPr="00203AA8">
        <w:rPr>
          <w:rFonts w:ascii="Arial" w:hAnsi="Arial" w:cs="Arial"/>
          <w:iCs/>
          <w:sz w:val="22"/>
          <w:szCs w:val="20"/>
        </w:rPr>
        <w:t>, Peripheral Blood</w:t>
      </w:r>
    </w:p>
    <w:p w14:paraId="682DCE68"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lastRenderedPageBreak/>
        <w:t>Mononuclear Cells, Adipose Tissue</w:t>
      </w:r>
      <w:r>
        <w:rPr>
          <w:rFonts w:ascii="Arial" w:hAnsi="Arial" w:cs="Arial"/>
          <w:iCs/>
          <w:sz w:val="22"/>
          <w:szCs w:val="20"/>
        </w:rPr>
        <w:t>, Saliva and Buccal Cells, Tumor and Normal Tissues</w:t>
      </w:r>
    </w:p>
    <w:p w14:paraId="4054525C"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Shipping of Biological Specimens</w:t>
      </w:r>
    </w:p>
    <w:p w14:paraId="7DE86072"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Histology-Processing of Specimens for frozen and FFPE blocks</w:t>
      </w:r>
    </w:p>
    <w:p w14:paraId="56C8EB20"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Sectioning of Frozen and FFPE blocks</w:t>
      </w:r>
    </w:p>
    <w:p w14:paraId="74F1123F"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Imbedding Tissues into Blocks</w:t>
      </w:r>
    </w:p>
    <w:p w14:paraId="5F56031B"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Creation of Custom Tissue Microarrays</w:t>
      </w:r>
    </w:p>
    <w:p w14:paraId="01C20558"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H&amp;E staining of </w:t>
      </w:r>
      <w:r>
        <w:rPr>
          <w:rFonts w:ascii="Arial" w:hAnsi="Arial" w:cs="Arial"/>
          <w:iCs/>
          <w:sz w:val="22"/>
          <w:szCs w:val="20"/>
        </w:rPr>
        <w:t>P</w:t>
      </w:r>
      <w:r w:rsidRPr="00203AA8">
        <w:rPr>
          <w:rFonts w:ascii="Arial" w:hAnsi="Arial" w:cs="Arial"/>
          <w:iCs/>
          <w:sz w:val="22"/>
          <w:szCs w:val="20"/>
        </w:rPr>
        <w:t xml:space="preserve">athological </w:t>
      </w:r>
      <w:r>
        <w:rPr>
          <w:rFonts w:ascii="Arial" w:hAnsi="Arial" w:cs="Arial"/>
          <w:iCs/>
          <w:sz w:val="22"/>
          <w:szCs w:val="20"/>
        </w:rPr>
        <w:t>S</w:t>
      </w:r>
      <w:r w:rsidRPr="00203AA8">
        <w:rPr>
          <w:rFonts w:ascii="Arial" w:hAnsi="Arial" w:cs="Arial"/>
          <w:iCs/>
          <w:sz w:val="22"/>
          <w:szCs w:val="20"/>
        </w:rPr>
        <w:t>pecimens</w:t>
      </w:r>
    </w:p>
    <w:p w14:paraId="0B53AEFA"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Gathering of Clinical Data for Subject Outcome</w:t>
      </w:r>
    </w:p>
    <w:p w14:paraId="246C7488"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Support for Preparation of Regulatory Documents for Clinical Studies and MTA</w:t>
      </w:r>
      <w:r>
        <w:rPr>
          <w:rFonts w:ascii="Arial" w:hAnsi="Arial" w:cs="Arial"/>
          <w:iCs/>
          <w:sz w:val="22"/>
          <w:szCs w:val="20"/>
        </w:rPr>
        <w:t>s</w:t>
      </w:r>
    </w:p>
    <w:p w14:paraId="6FBF495B" w14:textId="77777777" w:rsidR="002C1444" w:rsidRPr="00203AA8" w:rsidRDefault="002C1444" w:rsidP="002C1444">
      <w:pPr>
        <w:autoSpaceDE/>
        <w:autoSpaceDN/>
        <w:rPr>
          <w:rFonts w:ascii="Arial" w:hAnsi="Arial" w:cs="Arial"/>
          <w:iCs/>
          <w:sz w:val="22"/>
          <w:szCs w:val="20"/>
        </w:rPr>
      </w:pPr>
      <w:r w:rsidRPr="00203AA8">
        <w:rPr>
          <w:rFonts w:ascii="Arial" w:hAnsi="Arial" w:cs="Arial"/>
          <w:iCs/>
          <w:sz w:val="22"/>
          <w:szCs w:val="20"/>
        </w:rPr>
        <w:t xml:space="preserve">Collection of Biospecimens </w:t>
      </w:r>
      <w:r>
        <w:rPr>
          <w:rFonts w:ascii="Arial" w:hAnsi="Arial" w:cs="Arial"/>
          <w:iCs/>
          <w:sz w:val="22"/>
          <w:szCs w:val="20"/>
        </w:rPr>
        <w:t>f</w:t>
      </w:r>
      <w:r w:rsidRPr="00203AA8">
        <w:rPr>
          <w:rFonts w:ascii="Arial" w:hAnsi="Arial" w:cs="Arial"/>
          <w:iCs/>
          <w:sz w:val="22"/>
          <w:szCs w:val="20"/>
        </w:rPr>
        <w:t>rom Research Subjects, Including Phlebotomy</w:t>
      </w:r>
    </w:p>
    <w:p w14:paraId="186E0F5A" w14:textId="77777777" w:rsidR="002C1444" w:rsidRPr="00203AA8" w:rsidRDefault="002C1444" w:rsidP="002C1444">
      <w:pPr>
        <w:autoSpaceDE/>
        <w:autoSpaceDN/>
        <w:rPr>
          <w:rFonts w:ascii="Arial" w:hAnsi="Arial" w:cs="Arial"/>
          <w:sz w:val="22"/>
          <w:szCs w:val="22"/>
        </w:rPr>
      </w:pPr>
      <w:r w:rsidRPr="4D74075A">
        <w:rPr>
          <w:rFonts w:ascii="Arial" w:hAnsi="Arial" w:cs="Arial"/>
          <w:sz w:val="22"/>
          <w:szCs w:val="22"/>
        </w:rPr>
        <w:t>Aperio Versa 200 Digital Slide Scanning and Analysis</w:t>
      </w:r>
      <w:r w:rsidRPr="00203AA8">
        <w:rPr>
          <w:rFonts w:ascii="Arial" w:hAnsi="Arial" w:cs="Arial"/>
          <w:iCs/>
          <w:sz w:val="22"/>
          <w:szCs w:val="20"/>
        </w:rPr>
        <w:cr/>
      </w:r>
    </w:p>
    <w:p w14:paraId="514F9F20" w14:textId="77777777" w:rsidR="002C1444" w:rsidRDefault="002C1444" w:rsidP="002C1444"/>
    <w:p w14:paraId="4FCCD053" w14:textId="6684BF6A" w:rsidR="002C1444" w:rsidRPr="002C1444" w:rsidRDefault="002C1444" w:rsidP="002C1444">
      <w:pPr>
        <w:autoSpaceDE/>
        <w:autoSpaceDN/>
        <w:rPr>
          <w:rFonts w:ascii="Arial" w:hAnsi="Arial" w:cs="Arial"/>
          <w:i/>
          <w:sz w:val="22"/>
          <w:szCs w:val="20"/>
        </w:rPr>
      </w:pPr>
      <w:r w:rsidRPr="00AB0F48">
        <w:rPr>
          <w:rFonts w:ascii="Arial" w:hAnsi="Arial" w:cs="Arial"/>
          <w:i/>
          <w:sz w:val="22"/>
          <w:szCs w:val="20"/>
        </w:rPr>
        <w:t>Personnel:</w:t>
      </w:r>
    </w:p>
    <w:p w14:paraId="7F60E095" w14:textId="77777777" w:rsidR="002C1444" w:rsidRPr="00360D65" w:rsidRDefault="002C1444" w:rsidP="002C1444">
      <w:pPr>
        <w:autoSpaceDE/>
        <w:autoSpaceDN/>
        <w:rPr>
          <w:rFonts w:ascii="Arial" w:hAnsi="Arial" w:cs="Arial"/>
          <w:sz w:val="22"/>
          <w:szCs w:val="20"/>
        </w:rPr>
      </w:pPr>
      <w:r w:rsidRPr="00360D65">
        <w:rPr>
          <w:rFonts w:ascii="Arial" w:hAnsi="Arial" w:cs="Arial"/>
          <w:sz w:val="22"/>
          <w:szCs w:val="20"/>
        </w:rPr>
        <w:t>Robin J. Leach, Ph.D., is the overall director of the</w:t>
      </w:r>
      <w:r>
        <w:rPr>
          <w:rFonts w:ascii="Arial" w:hAnsi="Arial" w:cs="Arial"/>
          <w:sz w:val="22"/>
          <w:szCs w:val="20"/>
        </w:rPr>
        <w:t xml:space="preserve"> Biospecimen and Translational Genomics Core</w:t>
      </w:r>
      <w:r w:rsidRPr="00360D65">
        <w:rPr>
          <w:rFonts w:ascii="Arial" w:hAnsi="Arial" w:cs="Arial"/>
          <w:sz w:val="22"/>
          <w:szCs w:val="20"/>
        </w:rPr>
        <w:t>.  Dr. Leach is a Professor in the Department of Cell</w:t>
      </w:r>
      <w:r>
        <w:rPr>
          <w:rFonts w:ascii="Arial" w:hAnsi="Arial" w:cs="Arial"/>
          <w:sz w:val="22"/>
          <w:szCs w:val="20"/>
        </w:rPr>
        <w:t xml:space="preserve"> Systems and Anatomy</w:t>
      </w:r>
      <w:r w:rsidRPr="00360D65">
        <w:rPr>
          <w:rFonts w:ascii="Arial" w:hAnsi="Arial" w:cs="Arial"/>
          <w:sz w:val="22"/>
          <w:szCs w:val="20"/>
        </w:rPr>
        <w:t xml:space="preserve">.  She has been directing a core facility for the cancer center since 1999. </w:t>
      </w:r>
    </w:p>
    <w:p w14:paraId="4294AB91" w14:textId="77777777" w:rsidR="002C1444" w:rsidRPr="00360D65" w:rsidRDefault="002C1444" w:rsidP="002C1444">
      <w:pPr>
        <w:autoSpaceDE/>
        <w:autoSpaceDN/>
        <w:rPr>
          <w:rFonts w:ascii="Arial" w:hAnsi="Arial" w:cs="Arial"/>
          <w:sz w:val="22"/>
          <w:szCs w:val="20"/>
        </w:rPr>
      </w:pPr>
    </w:p>
    <w:p w14:paraId="5C86A1D5" w14:textId="77777777" w:rsidR="002C1444" w:rsidRDefault="002C1444" w:rsidP="002C1444">
      <w:pPr>
        <w:autoSpaceDE/>
        <w:autoSpaceDN/>
        <w:rPr>
          <w:rFonts w:ascii="Arial" w:hAnsi="Arial" w:cs="Arial"/>
          <w:sz w:val="22"/>
          <w:szCs w:val="20"/>
        </w:rPr>
      </w:pPr>
      <w:r w:rsidRPr="00360D65">
        <w:rPr>
          <w:rFonts w:ascii="Arial" w:hAnsi="Arial" w:cs="Arial"/>
          <w:sz w:val="22"/>
          <w:szCs w:val="20"/>
        </w:rPr>
        <w:t xml:space="preserve">Teresa Johnson-Pais, Ph.D., is the co-director of the institutional core.  She is </w:t>
      </w:r>
      <w:r>
        <w:rPr>
          <w:rFonts w:ascii="Arial" w:hAnsi="Arial" w:cs="Arial"/>
          <w:sz w:val="22"/>
          <w:szCs w:val="20"/>
        </w:rPr>
        <w:t xml:space="preserve">a </w:t>
      </w:r>
      <w:r w:rsidRPr="00360D65">
        <w:rPr>
          <w:rFonts w:ascii="Arial" w:hAnsi="Arial" w:cs="Arial"/>
          <w:sz w:val="22"/>
          <w:szCs w:val="20"/>
        </w:rPr>
        <w:t xml:space="preserve">Professor in the Department of </w:t>
      </w:r>
      <w:r>
        <w:rPr>
          <w:rFonts w:ascii="Arial" w:hAnsi="Arial" w:cs="Arial"/>
          <w:sz w:val="22"/>
          <w:szCs w:val="20"/>
        </w:rPr>
        <w:t>Urology</w:t>
      </w:r>
      <w:r w:rsidRPr="00360D65">
        <w:rPr>
          <w:rFonts w:ascii="Arial" w:hAnsi="Arial" w:cs="Arial"/>
          <w:sz w:val="22"/>
          <w:szCs w:val="20"/>
        </w:rPr>
        <w:t xml:space="preserve"> and has a long history of collaborating with Dr. Leach and her laboratory group.  </w:t>
      </w:r>
    </w:p>
    <w:p w14:paraId="33FB3F26" w14:textId="77777777" w:rsidR="002C1444" w:rsidRDefault="002C1444" w:rsidP="002C1444">
      <w:pPr>
        <w:autoSpaceDE/>
        <w:autoSpaceDN/>
        <w:rPr>
          <w:rFonts w:ascii="Arial" w:hAnsi="Arial" w:cs="Arial"/>
          <w:sz w:val="22"/>
          <w:szCs w:val="20"/>
        </w:rPr>
      </w:pPr>
    </w:p>
    <w:p w14:paraId="2090F1C0" w14:textId="77777777" w:rsidR="005E6F24" w:rsidRDefault="005E6F24"/>
    <w:sectPr w:rsidR="005E6F24" w:rsidSect="002C14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44"/>
    <w:rsid w:val="002C1444"/>
    <w:rsid w:val="002C3694"/>
    <w:rsid w:val="005E6F24"/>
    <w:rsid w:val="006968E4"/>
    <w:rsid w:val="00880E54"/>
    <w:rsid w:val="009C6395"/>
    <w:rsid w:val="00C05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1F67"/>
  <w15:chartTrackingRefBased/>
  <w15:docId w15:val="{60B07405-E689-4971-9042-1AF4CE67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44"/>
    <w:pPr>
      <w:autoSpaceDE w:val="0"/>
      <w:autoSpaceDN w:val="0"/>
      <w:spacing w:after="0" w:line="240" w:lineRule="auto"/>
    </w:pPr>
    <w:rPr>
      <w:rFonts w:ascii="Times" w:eastAsia="Times New Roman" w:hAnsi="Times"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C1444"/>
    <w:pPr>
      <w:suppressAutoHyphens/>
      <w:autoSpaceDN w:val="0"/>
      <w:spacing w:after="0" w:line="240" w:lineRule="auto"/>
      <w:textAlignment w:val="baseline"/>
    </w:pPr>
    <w:rPr>
      <w:rFonts w:ascii="Times" w:eastAsia="Times New Roman" w:hAnsi="Times" w:cs="Times New Roman"/>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3814</Characters>
  <Application>Microsoft Office Word</Application>
  <DocSecurity>0</DocSecurity>
  <Lines>31</Lines>
  <Paragraphs>8</Paragraphs>
  <ScaleCrop>false</ScaleCrop>
  <Company>UT Health San Antonio</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Johnson-Pais, Teresa L</dc:creator>
  <cp:keywords/>
  <dc:description/>
  <cp:lastModifiedBy>Palacios, Marnie</cp:lastModifiedBy>
  <cp:revision>2</cp:revision>
  <dcterms:created xsi:type="dcterms:W3CDTF">2023-09-13T21:17:00Z</dcterms:created>
  <dcterms:modified xsi:type="dcterms:W3CDTF">2023-09-13T21:17:00Z</dcterms:modified>
</cp:coreProperties>
</file>